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8A32" w14:textId="77777777" w:rsidR="000F6C11" w:rsidRDefault="000F6C11">
      <w:pPr>
        <w:jc w:val="center"/>
        <w:rPr>
          <w:rFonts w:asciiTheme="minorHAnsi" w:hAnsiTheme="minorHAnsi" w:cstheme="minorHAnsi"/>
          <w:b/>
          <w:sz w:val="22"/>
          <w:szCs w:val="22"/>
          <w:lang w:eastAsia="zh-CN"/>
        </w:rPr>
      </w:pPr>
    </w:p>
    <w:p w14:paraId="7B3B6120" w14:textId="0BE3C2D9" w:rsidR="000F6C11" w:rsidRDefault="00000000">
      <w:pPr>
        <w:jc w:val="center"/>
        <w:rPr>
          <w:rFonts w:asciiTheme="minorHAnsi" w:hAnsiTheme="minorHAnsi" w:cstheme="minorHAnsi"/>
          <w:b/>
          <w:smallCaps/>
          <w:sz w:val="28"/>
          <w:szCs w:val="22"/>
          <w:lang w:eastAsia="zh-CN"/>
        </w:rPr>
      </w:pPr>
      <w:r>
        <w:rPr>
          <w:rFonts w:asciiTheme="minorHAnsi" w:hAnsiTheme="minorHAnsi" w:cstheme="minorHAnsi" w:hint="eastAsia"/>
          <w:b/>
          <w:smallCaps/>
          <w:sz w:val="28"/>
          <w:szCs w:val="22"/>
          <w:lang w:eastAsia="zh-CN"/>
        </w:rPr>
        <w:t>全球环境基金小额赠款计划</w:t>
      </w:r>
      <w:r w:rsidR="002246D0">
        <w:rPr>
          <w:rFonts w:asciiTheme="minorHAnsi" w:hAnsiTheme="minorHAnsi" w:cstheme="minorHAnsi" w:hint="eastAsia"/>
          <w:b/>
          <w:smallCaps/>
          <w:sz w:val="28"/>
          <w:szCs w:val="22"/>
          <w:lang w:eastAsia="zh-CN"/>
        </w:rPr>
        <w:t>（</w:t>
      </w:r>
      <w:r w:rsidR="002246D0">
        <w:rPr>
          <w:rFonts w:asciiTheme="minorHAnsi" w:hAnsiTheme="minorHAnsi" w:cstheme="minorHAnsi" w:hint="eastAsia"/>
          <w:b/>
          <w:smallCaps/>
          <w:sz w:val="28"/>
          <w:szCs w:val="22"/>
          <w:lang w:eastAsia="zh-CN"/>
        </w:rPr>
        <w:t>GEF SGP</w:t>
      </w:r>
      <w:r w:rsidR="002246D0">
        <w:rPr>
          <w:rFonts w:asciiTheme="minorHAnsi" w:hAnsiTheme="minorHAnsi" w:cstheme="minorHAnsi" w:hint="eastAsia"/>
          <w:b/>
          <w:smallCaps/>
          <w:sz w:val="28"/>
          <w:szCs w:val="22"/>
          <w:lang w:eastAsia="zh-CN"/>
        </w:rPr>
        <w:t>）</w:t>
      </w:r>
      <w:r>
        <w:rPr>
          <w:rFonts w:asciiTheme="minorHAnsi" w:hAnsiTheme="minorHAnsi" w:cstheme="minorHAnsi" w:hint="eastAsia"/>
          <w:b/>
          <w:smallCaps/>
          <w:sz w:val="28"/>
          <w:szCs w:val="22"/>
          <w:lang w:eastAsia="zh-CN"/>
        </w:rPr>
        <w:t>第</w:t>
      </w:r>
      <w:r>
        <w:rPr>
          <w:rFonts w:asciiTheme="minorHAnsi" w:hAnsiTheme="minorHAnsi" w:cstheme="minorHAnsi" w:hint="eastAsia"/>
          <w:b/>
          <w:smallCaps/>
          <w:sz w:val="28"/>
          <w:szCs w:val="22"/>
          <w:lang w:eastAsia="zh-CN"/>
        </w:rPr>
        <w:t>8</w:t>
      </w:r>
      <w:r>
        <w:rPr>
          <w:rFonts w:asciiTheme="minorHAnsi" w:hAnsiTheme="minorHAnsi" w:cstheme="minorHAnsi" w:hint="eastAsia"/>
          <w:b/>
          <w:smallCaps/>
          <w:sz w:val="28"/>
          <w:szCs w:val="22"/>
          <w:lang w:eastAsia="zh-CN"/>
        </w:rPr>
        <w:t>执行阶段</w:t>
      </w:r>
    </w:p>
    <w:p w14:paraId="3009F4F9" w14:textId="02ED7BBF" w:rsidR="000F6C11" w:rsidRDefault="002246D0">
      <w:pPr>
        <w:jc w:val="center"/>
        <w:rPr>
          <w:rFonts w:asciiTheme="minorHAnsi" w:hAnsiTheme="minorHAnsi" w:cstheme="minorHAnsi"/>
          <w:b/>
          <w:smallCaps/>
          <w:sz w:val="28"/>
          <w:szCs w:val="22"/>
          <w:lang w:eastAsia="zh-CN"/>
        </w:rPr>
      </w:pPr>
      <w:r w:rsidRPr="002246D0">
        <w:rPr>
          <w:rFonts w:asciiTheme="minorHAnsi" w:hAnsiTheme="minorHAnsi" w:cstheme="minorHAnsi" w:hint="eastAsia"/>
          <w:b/>
          <w:smallCaps/>
          <w:sz w:val="28"/>
          <w:szCs w:val="22"/>
          <w:lang w:eastAsia="zh-CN"/>
        </w:rPr>
        <w:t>全球社区保护地支持计划（</w:t>
      </w:r>
      <w:r w:rsidRPr="002246D0">
        <w:rPr>
          <w:rFonts w:asciiTheme="minorHAnsi" w:hAnsiTheme="minorHAnsi" w:cstheme="minorHAnsi" w:hint="eastAsia"/>
          <w:b/>
          <w:smallCaps/>
          <w:sz w:val="28"/>
          <w:szCs w:val="22"/>
          <w:lang w:eastAsia="zh-CN"/>
        </w:rPr>
        <w:t>ICCA GSI</w:t>
      </w:r>
      <w:r w:rsidRPr="002246D0">
        <w:rPr>
          <w:rFonts w:asciiTheme="minorHAnsi" w:hAnsiTheme="minorHAnsi" w:cstheme="minorHAnsi" w:hint="eastAsia"/>
          <w:b/>
          <w:smallCaps/>
          <w:sz w:val="28"/>
          <w:szCs w:val="22"/>
          <w:lang w:eastAsia="zh-CN"/>
        </w:rPr>
        <w:t>）</w:t>
      </w:r>
      <w:r>
        <w:rPr>
          <w:rFonts w:asciiTheme="minorHAnsi" w:hAnsiTheme="minorHAnsi" w:cstheme="minorHAnsi" w:hint="eastAsia"/>
          <w:b/>
          <w:smallCaps/>
          <w:sz w:val="28"/>
          <w:szCs w:val="22"/>
          <w:lang w:eastAsia="zh-CN"/>
        </w:rPr>
        <w:t>第</w:t>
      </w:r>
      <w:r>
        <w:rPr>
          <w:rFonts w:asciiTheme="minorHAnsi" w:hAnsiTheme="minorHAnsi" w:cstheme="minorHAnsi" w:hint="eastAsia"/>
          <w:b/>
          <w:smallCaps/>
          <w:sz w:val="28"/>
          <w:szCs w:val="22"/>
          <w:lang w:eastAsia="zh-CN"/>
        </w:rPr>
        <w:t>2</w:t>
      </w:r>
      <w:r>
        <w:rPr>
          <w:rFonts w:asciiTheme="minorHAnsi" w:hAnsiTheme="minorHAnsi" w:cstheme="minorHAnsi" w:hint="eastAsia"/>
          <w:b/>
          <w:smallCaps/>
          <w:sz w:val="28"/>
          <w:szCs w:val="22"/>
          <w:lang w:eastAsia="zh-CN"/>
        </w:rPr>
        <w:t>阶段（</w:t>
      </w:r>
      <w:r>
        <w:rPr>
          <w:rFonts w:asciiTheme="minorHAnsi" w:hAnsiTheme="minorHAnsi" w:cstheme="minorHAnsi" w:hint="eastAsia"/>
          <w:b/>
          <w:smallCaps/>
          <w:sz w:val="28"/>
          <w:szCs w:val="22"/>
          <w:lang w:eastAsia="zh-CN"/>
        </w:rPr>
        <w:t>2023-2028</w:t>
      </w:r>
      <w:r>
        <w:rPr>
          <w:rFonts w:asciiTheme="minorHAnsi" w:hAnsiTheme="minorHAnsi" w:cstheme="minorHAnsi" w:hint="eastAsia"/>
          <w:b/>
          <w:smallCaps/>
          <w:sz w:val="28"/>
          <w:szCs w:val="22"/>
          <w:lang w:eastAsia="zh-CN"/>
        </w:rPr>
        <w:t>）国家项目战略</w:t>
      </w:r>
    </w:p>
    <w:p w14:paraId="0907C11D" w14:textId="77777777" w:rsidR="000F6C11" w:rsidRDefault="000F6C11">
      <w:pPr>
        <w:spacing w:line="276" w:lineRule="auto"/>
        <w:rPr>
          <w:rFonts w:asciiTheme="minorHAnsi" w:hAnsiTheme="minorHAnsi" w:cstheme="minorHAnsi"/>
          <w:b/>
          <w:lang w:eastAsia="zh-CN"/>
        </w:rPr>
      </w:pPr>
    </w:p>
    <w:p w14:paraId="0988220C" w14:textId="77777777" w:rsidR="000F6C11" w:rsidRDefault="00000000">
      <w:pPr>
        <w:jc w:val="center"/>
        <w:rPr>
          <w:rFonts w:asciiTheme="minorHAnsi" w:hAnsiTheme="minorHAnsi" w:cstheme="minorHAnsi"/>
          <w:b/>
          <w:smallCaps/>
          <w:szCs w:val="20"/>
          <w:highlight w:val="lightGray"/>
        </w:rPr>
      </w:pPr>
      <w:r>
        <w:rPr>
          <w:rFonts w:asciiTheme="minorHAnsi" w:hAnsiTheme="minorHAnsi" w:cstheme="minorHAnsi" w:hint="eastAsia"/>
          <w:b/>
          <w:smallCaps/>
          <w:szCs w:val="20"/>
          <w:highlight w:val="lightGray"/>
          <w:lang w:eastAsia="zh-CN"/>
        </w:rPr>
        <w:t>国别</w:t>
      </w:r>
    </w:p>
    <w:p w14:paraId="468ED5CA" w14:textId="77777777" w:rsidR="000F6C11" w:rsidRDefault="000F6C11">
      <w:pPr>
        <w:jc w:val="center"/>
        <w:rPr>
          <w:rFonts w:asciiTheme="minorHAnsi" w:hAnsiTheme="minorHAnsi" w:cstheme="minorHAnsi"/>
          <w:b/>
          <w:smallCaps/>
          <w:szCs w:val="20"/>
          <w:highlight w:val="lightGray"/>
        </w:rPr>
      </w:pPr>
    </w:p>
    <w:p w14:paraId="70AC7F65" w14:textId="77777777" w:rsidR="000F6C11" w:rsidRDefault="00000000">
      <w:pPr>
        <w:jc w:val="center"/>
        <w:rPr>
          <w:rFonts w:asciiTheme="minorHAnsi" w:hAnsiTheme="minorHAnsi" w:cstheme="minorHAnsi"/>
          <w:b/>
          <w:smallCaps/>
          <w:szCs w:val="20"/>
        </w:rPr>
      </w:pPr>
      <w:r>
        <w:rPr>
          <w:rFonts w:asciiTheme="minorHAnsi" w:hAnsiTheme="minorHAnsi" w:cstheme="minorHAnsi"/>
          <w:b/>
          <w:smallCaps/>
          <w:szCs w:val="20"/>
          <w:highlight w:val="lightGray"/>
        </w:rPr>
        <w:t>(</w:t>
      </w:r>
      <w:r>
        <w:rPr>
          <w:rFonts w:asciiTheme="minorHAnsi" w:hAnsiTheme="minorHAnsi" w:cstheme="minorHAnsi" w:hint="eastAsia"/>
          <w:b/>
          <w:smallCaps/>
          <w:szCs w:val="20"/>
          <w:highlight w:val="lightGray"/>
          <w:lang w:eastAsia="zh-CN"/>
        </w:rPr>
        <w:t>可插入</w:t>
      </w:r>
      <w:r>
        <w:rPr>
          <w:rFonts w:asciiTheme="minorHAnsi" w:hAnsiTheme="minorHAnsi" w:cstheme="minorHAnsi"/>
          <w:b/>
          <w:smallCaps/>
          <w:szCs w:val="20"/>
          <w:highlight w:val="lightGray"/>
        </w:rPr>
        <w:t xml:space="preserve">: </w:t>
      </w:r>
      <w:r>
        <w:rPr>
          <w:rFonts w:asciiTheme="minorHAnsi" w:hAnsiTheme="minorHAnsi" w:cstheme="minorHAnsi" w:hint="eastAsia"/>
          <w:b/>
          <w:smallCaps/>
          <w:szCs w:val="20"/>
          <w:highlight w:val="lightGray"/>
          <w:lang w:eastAsia="zh-CN"/>
        </w:rPr>
        <w:t>照片</w:t>
      </w:r>
      <w:r>
        <w:rPr>
          <w:rFonts w:asciiTheme="minorHAnsi" w:hAnsiTheme="minorHAnsi" w:cstheme="minorHAnsi"/>
          <w:b/>
          <w:smallCaps/>
          <w:szCs w:val="20"/>
          <w:highlight w:val="lightGray"/>
        </w:rPr>
        <w:t>)</w:t>
      </w:r>
    </w:p>
    <w:p w14:paraId="24A03DCE" w14:textId="77777777" w:rsidR="000F6C11" w:rsidRDefault="000F6C11">
      <w:pPr>
        <w:jc w:val="center"/>
        <w:rPr>
          <w:rFonts w:asciiTheme="minorHAnsi" w:hAnsiTheme="minorHAnsi" w:cstheme="minorHAnsi"/>
          <w:b/>
          <w:smallCaps/>
          <w:sz w:val="28"/>
          <w:szCs w:val="22"/>
        </w:rPr>
      </w:pPr>
    </w:p>
    <w:p w14:paraId="326FC1E8" w14:textId="77777777" w:rsidR="000F6C11" w:rsidRDefault="00000000">
      <w:pPr>
        <w:jc w:val="center"/>
        <w:rPr>
          <w:rFonts w:asciiTheme="minorHAnsi" w:hAnsiTheme="minorHAnsi" w:cstheme="minorHAnsi"/>
          <w:b/>
          <w:sz w:val="22"/>
          <w:szCs w:val="22"/>
        </w:rPr>
      </w:pPr>
      <w:r>
        <w:rPr>
          <w:rFonts w:asciiTheme="minorHAnsi" w:hAnsiTheme="minorHAnsi" w:cstheme="minorHAnsi"/>
          <w:b/>
          <w:sz w:val="22"/>
          <w:szCs w:val="22"/>
        </w:rPr>
        <w:t>--------------------------------------------------------------------------------------------------------</w:t>
      </w:r>
    </w:p>
    <w:p w14:paraId="046EB25C" w14:textId="77777777" w:rsidR="000F6C11" w:rsidRDefault="000F6C11">
      <w:pPr>
        <w:jc w:val="center"/>
        <w:rPr>
          <w:rFonts w:asciiTheme="minorHAnsi" w:hAnsiTheme="minorHAnsi" w:cstheme="minorHAnsi"/>
          <w:sz w:val="20"/>
          <w:szCs w:val="20"/>
          <w:highlight w:val="lightGray"/>
        </w:rPr>
      </w:pPr>
    </w:p>
    <w:p w14:paraId="25BD1511" w14:textId="77777777" w:rsidR="000F6C11" w:rsidRDefault="000F6C11">
      <w:pPr>
        <w:jc w:val="center"/>
        <w:rPr>
          <w:rFonts w:asciiTheme="minorHAnsi" w:hAnsiTheme="minorHAnsi" w:cstheme="minorHAnsi"/>
          <w:sz w:val="20"/>
          <w:szCs w:val="20"/>
          <w:highlight w:val="lightGray"/>
        </w:rPr>
      </w:pPr>
    </w:p>
    <w:p w14:paraId="61DDF601" w14:textId="77777777" w:rsidR="000F6C11" w:rsidRDefault="000F6C11">
      <w:pPr>
        <w:spacing w:line="276" w:lineRule="auto"/>
        <w:rPr>
          <w:rFonts w:asciiTheme="minorHAnsi" w:hAnsiTheme="minorHAnsi" w:cstheme="minorHAnsi"/>
          <w:b/>
          <w:sz w:val="22"/>
          <w:szCs w:val="22"/>
        </w:rPr>
      </w:pPr>
    </w:p>
    <w:p w14:paraId="1B33737C" w14:textId="77777777" w:rsidR="000F6C11" w:rsidRDefault="00000000">
      <w:pPr>
        <w:pStyle w:val="ListParagraph"/>
        <w:numPr>
          <w:ilvl w:val="0"/>
          <w:numId w:val="2"/>
        </w:numPr>
        <w:rPr>
          <w:rFonts w:asciiTheme="minorHAnsi" w:hAnsiTheme="minorHAnsi" w:cstheme="minorHAnsi"/>
          <w:b/>
          <w:sz w:val="22"/>
          <w:szCs w:val="22"/>
        </w:rPr>
      </w:pPr>
      <w:r>
        <w:rPr>
          <w:rFonts w:asciiTheme="minorHAnsi" w:hAnsiTheme="minorHAnsi" w:cstheme="minorHAnsi" w:hint="eastAsia"/>
          <w:b/>
          <w:sz w:val="22"/>
          <w:szCs w:val="22"/>
          <w:lang w:eastAsia="zh-CN"/>
        </w:rPr>
        <w:t>背景概要</w:t>
      </w:r>
    </w:p>
    <w:p w14:paraId="1FE21DD6" w14:textId="77777777" w:rsidR="000F6C11" w:rsidRDefault="000F6C11">
      <w:pPr>
        <w:rPr>
          <w:rFonts w:asciiTheme="minorHAnsi" w:hAnsiTheme="minorHAnsi" w:cstheme="minorHAnsi"/>
          <w:sz w:val="22"/>
          <w:szCs w:val="22"/>
        </w:rPr>
      </w:pPr>
    </w:p>
    <w:p w14:paraId="409F60A7" w14:textId="20A11DF9" w:rsidR="000F6C11" w:rsidRDefault="00000000">
      <w:pPr>
        <w:rPr>
          <w:rFonts w:asciiTheme="minorHAnsi" w:hAnsiTheme="minorHAnsi" w:cstheme="minorHAnsi"/>
          <w:sz w:val="20"/>
          <w:szCs w:val="20"/>
          <w:lang w:eastAsia="zh-CN"/>
        </w:rPr>
      </w:pPr>
      <w:r>
        <w:rPr>
          <w:rFonts w:asciiTheme="minorHAnsi" w:hAnsiTheme="minorHAnsi" w:cstheme="minorHAnsi" w:hint="eastAsia"/>
          <w:sz w:val="20"/>
          <w:szCs w:val="20"/>
          <w:lang w:eastAsia="zh-CN"/>
        </w:rPr>
        <w:t>作为全球基金的共同项目，由联合国开发计划署（</w:t>
      </w:r>
      <w:r>
        <w:rPr>
          <w:rFonts w:asciiTheme="minorHAnsi" w:hAnsiTheme="minorHAnsi" w:cstheme="minorHAnsi" w:hint="eastAsia"/>
          <w:sz w:val="20"/>
          <w:szCs w:val="20"/>
          <w:lang w:eastAsia="zh-CN"/>
        </w:rPr>
        <w:t>UNDP</w:t>
      </w:r>
      <w:r>
        <w:rPr>
          <w:rFonts w:asciiTheme="minorHAnsi" w:hAnsiTheme="minorHAnsi" w:cstheme="minorHAnsi" w:hint="eastAsia"/>
          <w:sz w:val="20"/>
          <w:szCs w:val="20"/>
          <w:lang w:eastAsia="zh-CN"/>
        </w:rPr>
        <w:t>）实施的全球环境基金小额赠款计划（</w:t>
      </w:r>
      <w:r>
        <w:rPr>
          <w:rFonts w:asciiTheme="minorHAnsi" w:hAnsiTheme="minorHAnsi" w:cstheme="minorHAnsi" w:hint="eastAsia"/>
          <w:sz w:val="20"/>
          <w:szCs w:val="20"/>
          <w:lang w:eastAsia="zh-CN"/>
        </w:rPr>
        <w:t>GEF SGP</w:t>
      </w:r>
      <w:r>
        <w:rPr>
          <w:rFonts w:asciiTheme="minorHAnsi" w:hAnsiTheme="minorHAnsi" w:cstheme="minorHAnsi" w:hint="eastAsia"/>
          <w:sz w:val="20"/>
          <w:szCs w:val="20"/>
          <w:lang w:eastAsia="zh-CN"/>
        </w:rPr>
        <w:t>）在其执行阶段的战略与全球环境基金及其共同融资伙伴的战略相一致，并提供一系列旨在应对全球环境与可持续发展问题，并且具有创新性、包容性和影响力的示范项目。民间社会和社区组织，包括妇女团体、原住民、青年和残疾人，是推动地方行动的关键力量，通过建立多利益攸关方联盟，在产生全球环境效益的同时，也汇聚了各国为实现以下关键议程而制定的优先事项：全球环境基金第</w:t>
      </w:r>
      <w:r>
        <w:rPr>
          <w:rFonts w:asciiTheme="minorHAnsi" w:hAnsiTheme="minorHAnsi" w:cstheme="minorHAnsi" w:hint="eastAsia"/>
          <w:sz w:val="20"/>
          <w:szCs w:val="20"/>
          <w:lang w:eastAsia="zh-CN"/>
        </w:rPr>
        <w:t>8</w:t>
      </w:r>
      <w:r>
        <w:rPr>
          <w:rFonts w:asciiTheme="minorHAnsi" w:hAnsiTheme="minorHAnsi" w:cstheme="minorHAnsi" w:hint="eastAsia"/>
          <w:sz w:val="20"/>
          <w:szCs w:val="20"/>
          <w:lang w:eastAsia="zh-CN"/>
        </w:rPr>
        <w:t>执行阶段规划，联合国开发计划署</w:t>
      </w:r>
      <w:r>
        <w:rPr>
          <w:rFonts w:asciiTheme="minorHAnsi" w:hAnsiTheme="minorHAnsi" w:cstheme="minorHAnsi" w:hint="eastAsia"/>
          <w:sz w:val="20"/>
          <w:szCs w:val="20"/>
          <w:lang w:eastAsia="zh-CN"/>
        </w:rPr>
        <w:t>2022-2025</w:t>
      </w:r>
      <w:r>
        <w:rPr>
          <w:rFonts w:asciiTheme="minorHAnsi" w:hAnsiTheme="minorHAnsi" w:cstheme="minorHAnsi" w:hint="eastAsia"/>
          <w:sz w:val="20"/>
          <w:szCs w:val="20"/>
          <w:lang w:eastAsia="zh-CN"/>
        </w:rPr>
        <w:t>年战略计划和联合国开发计划署</w:t>
      </w:r>
      <w:r w:rsidR="00CA1227">
        <w:rPr>
          <w:rFonts w:asciiTheme="minorHAnsi" w:hAnsiTheme="minorHAnsi" w:cstheme="minorHAnsi" w:hint="eastAsia"/>
          <w:sz w:val="20"/>
          <w:szCs w:val="20"/>
          <w:lang w:eastAsia="zh-CN"/>
        </w:rPr>
        <w:t>“</w:t>
      </w:r>
      <w:r>
        <w:rPr>
          <w:rFonts w:asciiTheme="minorHAnsi" w:hAnsiTheme="minorHAnsi" w:cstheme="minorHAnsi" w:hint="eastAsia"/>
          <w:sz w:val="20"/>
          <w:szCs w:val="20"/>
          <w:lang w:eastAsia="zh-CN"/>
        </w:rPr>
        <w:t>自然承诺</w:t>
      </w:r>
      <w:r w:rsidR="00CA1227">
        <w:rPr>
          <w:rFonts w:asciiTheme="minorHAnsi" w:hAnsiTheme="minorHAnsi" w:cstheme="minorHAnsi" w:hint="eastAsia"/>
          <w:sz w:val="20"/>
          <w:szCs w:val="20"/>
          <w:lang w:eastAsia="zh-CN"/>
        </w:rPr>
        <w:t>”</w:t>
      </w:r>
      <w:r>
        <w:rPr>
          <w:rFonts w:asciiTheme="minorHAnsi" w:hAnsiTheme="minorHAnsi" w:cstheme="minorHAnsi" w:hint="eastAsia"/>
          <w:sz w:val="20"/>
          <w:szCs w:val="20"/>
          <w:lang w:eastAsia="zh-CN"/>
        </w:rPr>
        <w:t>，《生物多样性公约》所确定的各项目标，以及联合国可持续发展目标和其他国际承诺。</w:t>
      </w:r>
    </w:p>
    <w:p w14:paraId="3D4BAC34" w14:textId="77777777" w:rsidR="000F6C11" w:rsidRDefault="000F6C11">
      <w:pPr>
        <w:rPr>
          <w:rFonts w:asciiTheme="minorHAnsi" w:hAnsiTheme="minorHAnsi" w:cstheme="minorHAnsi"/>
          <w:sz w:val="20"/>
          <w:szCs w:val="20"/>
          <w:lang w:eastAsia="zh-CN"/>
        </w:rPr>
      </w:pPr>
    </w:p>
    <w:p w14:paraId="1B1A0FF3" w14:textId="08C1B504" w:rsidR="000F6C11" w:rsidRDefault="00000000">
      <w:pPr>
        <w:rPr>
          <w:rFonts w:asciiTheme="minorHAnsi" w:hAnsiTheme="minorHAnsi" w:cstheme="minorHAnsi"/>
          <w:sz w:val="20"/>
          <w:szCs w:val="20"/>
          <w:lang w:eastAsia="zh-CN"/>
        </w:rPr>
      </w:pPr>
      <w:r>
        <w:rPr>
          <w:rFonts w:asciiTheme="minorHAnsi" w:hAnsiTheme="minorHAnsi" w:cstheme="minorHAnsi" w:hint="eastAsia"/>
          <w:sz w:val="20"/>
          <w:szCs w:val="20"/>
          <w:lang w:eastAsia="zh-CN"/>
        </w:rPr>
        <w:t>原住民和当地社区在地方、国家和全球层面的生物多样性保护中发挥着至关重要的作用。全球社区保护地支持计划（</w:t>
      </w:r>
      <w:r>
        <w:rPr>
          <w:rFonts w:asciiTheme="minorHAnsi" w:hAnsiTheme="minorHAnsi" w:cstheme="minorHAnsi" w:hint="eastAsia"/>
          <w:sz w:val="20"/>
          <w:szCs w:val="20"/>
          <w:lang w:eastAsia="zh-CN"/>
        </w:rPr>
        <w:t>ICCA GSI</w:t>
      </w:r>
      <w:r>
        <w:rPr>
          <w:rFonts w:asciiTheme="minorHAnsi" w:hAnsiTheme="minorHAnsi" w:cstheme="minorHAnsi" w:hint="eastAsia"/>
          <w:sz w:val="20"/>
          <w:szCs w:val="20"/>
          <w:lang w:eastAsia="zh-CN"/>
        </w:rPr>
        <w:t>）（由德国联邦环境自然保护与核安全部</w:t>
      </w:r>
      <w:r w:rsidR="002246D0">
        <w:rPr>
          <w:rFonts w:asciiTheme="minorHAnsi" w:hAnsiTheme="minorHAnsi" w:cstheme="minorHAnsi" w:hint="eastAsia"/>
          <w:sz w:val="20"/>
          <w:szCs w:val="20"/>
          <w:lang w:eastAsia="zh-CN"/>
        </w:rPr>
        <w:t>（</w:t>
      </w:r>
      <w:r w:rsidR="002246D0">
        <w:rPr>
          <w:rFonts w:asciiTheme="minorHAnsi" w:hAnsiTheme="minorHAnsi" w:cstheme="minorHAnsi" w:hint="eastAsia"/>
          <w:sz w:val="20"/>
          <w:szCs w:val="20"/>
          <w:lang w:eastAsia="zh-CN"/>
        </w:rPr>
        <w:t>BMUV</w:t>
      </w:r>
      <w:r w:rsidR="002246D0">
        <w:rPr>
          <w:rFonts w:asciiTheme="minorHAnsi" w:hAnsiTheme="minorHAnsi" w:cstheme="minorHAnsi" w:hint="eastAsia"/>
          <w:sz w:val="20"/>
          <w:szCs w:val="20"/>
          <w:lang w:eastAsia="zh-CN"/>
        </w:rPr>
        <w:t>）</w:t>
      </w:r>
      <w:r>
        <w:rPr>
          <w:rFonts w:asciiTheme="minorHAnsi" w:hAnsiTheme="minorHAnsi" w:cstheme="minorHAnsi" w:hint="eastAsia"/>
          <w:sz w:val="20"/>
          <w:szCs w:val="20"/>
          <w:lang w:eastAsia="zh-CN"/>
        </w:rPr>
        <w:t>和国际气候倡议</w:t>
      </w:r>
      <w:r w:rsidR="002246D0">
        <w:rPr>
          <w:rFonts w:asciiTheme="minorHAnsi" w:hAnsiTheme="minorHAnsi" w:cstheme="minorHAnsi" w:hint="eastAsia"/>
          <w:sz w:val="20"/>
          <w:szCs w:val="20"/>
          <w:lang w:eastAsia="zh-CN"/>
        </w:rPr>
        <w:t>（</w:t>
      </w:r>
      <w:r w:rsidR="002246D0">
        <w:rPr>
          <w:rFonts w:asciiTheme="minorHAnsi" w:hAnsiTheme="minorHAnsi" w:cstheme="minorHAnsi" w:hint="eastAsia"/>
          <w:sz w:val="20"/>
          <w:szCs w:val="20"/>
          <w:lang w:eastAsia="zh-CN"/>
        </w:rPr>
        <w:t>IKI</w:t>
      </w:r>
      <w:r w:rsidR="002246D0">
        <w:rPr>
          <w:rFonts w:asciiTheme="minorHAnsi" w:hAnsiTheme="minorHAnsi" w:cstheme="minorHAnsi" w:hint="eastAsia"/>
          <w:sz w:val="20"/>
          <w:szCs w:val="20"/>
          <w:lang w:eastAsia="zh-CN"/>
        </w:rPr>
        <w:t>）</w:t>
      </w:r>
      <w:r>
        <w:rPr>
          <w:rFonts w:asciiTheme="minorHAnsi" w:hAnsiTheme="minorHAnsi" w:cstheme="minorHAnsi" w:hint="eastAsia"/>
          <w:sz w:val="20"/>
          <w:szCs w:val="20"/>
          <w:lang w:eastAsia="zh-CN"/>
        </w:rPr>
        <w:t>与联合国开发计划署合作的“第</w:t>
      </w:r>
      <w:r>
        <w:rPr>
          <w:rFonts w:asciiTheme="minorHAnsi" w:hAnsiTheme="minorHAnsi" w:cstheme="minorHAnsi" w:hint="eastAsia"/>
          <w:sz w:val="20"/>
          <w:szCs w:val="20"/>
          <w:lang w:eastAsia="zh-CN"/>
        </w:rPr>
        <w:t>2</w:t>
      </w:r>
      <w:r>
        <w:rPr>
          <w:rFonts w:asciiTheme="minorHAnsi" w:hAnsiTheme="minorHAnsi" w:cstheme="minorHAnsi" w:hint="eastAsia"/>
          <w:sz w:val="20"/>
          <w:szCs w:val="20"/>
          <w:lang w:eastAsia="zh-CN"/>
        </w:rPr>
        <w:t>阶段”）将支持</w:t>
      </w:r>
      <w:r>
        <w:rPr>
          <w:rFonts w:asciiTheme="minorHAnsi" w:hAnsiTheme="minorHAnsi" w:cstheme="minorHAnsi" w:hint="eastAsia"/>
          <w:sz w:val="20"/>
          <w:szCs w:val="20"/>
          <w:lang w:eastAsia="zh-CN"/>
        </w:rPr>
        <w:t>50</w:t>
      </w:r>
      <w:r>
        <w:rPr>
          <w:rFonts w:asciiTheme="minorHAnsi" w:hAnsiTheme="minorHAnsi" w:cstheme="minorHAnsi" w:hint="eastAsia"/>
          <w:sz w:val="20"/>
          <w:szCs w:val="20"/>
          <w:lang w:eastAsia="zh-CN"/>
        </w:rPr>
        <w:t>个国家落实《昆明</w:t>
      </w:r>
      <w:r>
        <w:rPr>
          <w:rFonts w:asciiTheme="minorHAnsi" w:hAnsiTheme="minorHAnsi" w:cstheme="minorHAnsi" w:hint="eastAsia"/>
          <w:sz w:val="20"/>
          <w:szCs w:val="20"/>
          <w:lang w:eastAsia="zh-CN"/>
        </w:rPr>
        <w:t>-</w:t>
      </w:r>
      <w:r>
        <w:rPr>
          <w:rFonts w:asciiTheme="minorHAnsi" w:hAnsiTheme="minorHAnsi" w:cstheme="minorHAnsi" w:hint="eastAsia"/>
          <w:sz w:val="20"/>
          <w:szCs w:val="20"/>
          <w:lang w:eastAsia="zh-CN"/>
        </w:rPr>
        <w:t>蒙特利尔全球生物多样性框架》（</w:t>
      </w:r>
      <w:r>
        <w:rPr>
          <w:rFonts w:asciiTheme="minorHAnsi" w:hAnsiTheme="minorHAnsi" w:cstheme="minorHAnsi" w:hint="eastAsia"/>
          <w:sz w:val="20"/>
          <w:szCs w:val="20"/>
          <w:lang w:eastAsia="zh-CN"/>
        </w:rPr>
        <w:t>GBF</w:t>
      </w:r>
      <w:r>
        <w:rPr>
          <w:rFonts w:asciiTheme="minorHAnsi" w:hAnsiTheme="minorHAnsi" w:cstheme="minorHAnsi" w:hint="eastAsia"/>
          <w:sz w:val="20"/>
          <w:szCs w:val="20"/>
          <w:lang w:eastAsia="zh-CN"/>
        </w:rPr>
        <w:t>）的第</w:t>
      </w:r>
      <w:r>
        <w:rPr>
          <w:rFonts w:asciiTheme="minorHAnsi" w:hAnsiTheme="minorHAnsi" w:cstheme="minorHAnsi" w:hint="eastAsia"/>
          <w:sz w:val="20"/>
          <w:szCs w:val="20"/>
          <w:lang w:eastAsia="zh-CN"/>
        </w:rPr>
        <w:t>3</w:t>
      </w:r>
      <w:r>
        <w:rPr>
          <w:rFonts w:asciiTheme="minorHAnsi" w:hAnsiTheme="minorHAnsi" w:cstheme="minorHAnsi" w:hint="eastAsia"/>
          <w:sz w:val="20"/>
          <w:szCs w:val="20"/>
          <w:lang w:eastAsia="zh-CN"/>
        </w:rPr>
        <w:t>、</w:t>
      </w:r>
      <w:r>
        <w:rPr>
          <w:rFonts w:asciiTheme="minorHAnsi" w:hAnsiTheme="minorHAnsi" w:cstheme="minorHAnsi" w:hint="eastAsia"/>
          <w:sz w:val="20"/>
          <w:szCs w:val="20"/>
          <w:lang w:eastAsia="zh-CN"/>
        </w:rPr>
        <w:t>21</w:t>
      </w:r>
      <w:r>
        <w:rPr>
          <w:rFonts w:asciiTheme="minorHAnsi" w:hAnsiTheme="minorHAnsi" w:cstheme="minorHAnsi" w:hint="eastAsia"/>
          <w:sz w:val="20"/>
          <w:szCs w:val="20"/>
          <w:lang w:eastAsia="zh-CN"/>
        </w:rPr>
        <w:t>、</w:t>
      </w:r>
      <w:r>
        <w:rPr>
          <w:rFonts w:asciiTheme="minorHAnsi" w:hAnsiTheme="minorHAnsi" w:cstheme="minorHAnsi" w:hint="eastAsia"/>
          <w:sz w:val="20"/>
          <w:szCs w:val="20"/>
          <w:lang w:eastAsia="zh-CN"/>
        </w:rPr>
        <w:t>22</w:t>
      </w:r>
      <w:r>
        <w:rPr>
          <w:rFonts w:asciiTheme="minorHAnsi" w:hAnsiTheme="minorHAnsi" w:cstheme="minorHAnsi" w:hint="eastAsia"/>
          <w:sz w:val="20"/>
          <w:szCs w:val="20"/>
          <w:lang w:eastAsia="zh-CN"/>
        </w:rPr>
        <w:t>和</w:t>
      </w:r>
      <w:r>
        <w:rPr>
          <w:rFonts w:asciiTheme="minorHAnsi" w:hAnsiTheme="minorHAnsi" w:cstheme="minorHAnsi" w:hint="eastAsia"/>
          <w:sz w:val="20"/>
          <w:szCs w:val="20"/>
          <w:lang w:eastAsia="zh-CN"/>
        </w:rPr>
        <w:t>23</w:t>
      </w:r>
      <w:r>
        <w:rPr>
          <w:rFonts w:asciiTheme="minorHAnsi" w:hAnsiTheme="minorHAnsi" w:cstheme="minorHAnsi" w:hint="eastAsia"/>
          <w:sz w:val="20"/>
          <w:szCs w:val="20"/>
          <w:lang w:eastAsia="zh-CN"/>
        </w:rPr>
        <w:t>项行动目标等内容。</w:t>
      </w:r>
    </w:p>
    <w:p w14:paraId="51E29493" w14:textId="77777777" w:rsidR="000F6C11" w:rsidRDefault="000F6C11">
      <w:pPr>
        <w:rPr>
          <w:rFonts w:asciiTheme="minorHAnsi" w:hAnsiTheme="minorHAnsi" w:cstheme="minorHAnsi"/>
          <w:sz w:val="20"/>
          <w:szCs w:val="20"/>
          <w:lang w:eastAsia="zh-CN"/>
        </w:rPr>
      </w:pPr>
    </w:p>
    <w:p w14:paraId="7C6AA730" w14:textId="77777777" w:rsidR="000F6C11" w:rsidRDefault="00000000">
      <w:pPr>
        <w:rPr>
          <w:rFonts w:asciiTheme="minorHAnsi" w:hAnsiTheme="minorHAnsi" w:cstheme="minorHAnsi"/>
          <w:sz w:val="20"/>
          <w:szCs w:val="20"/>
          <w:lang w:eastAsia="zh-CN"/>
        </w:rPr>
      </w:pPr>
      <w:r>
        <w:rPr>
          <w:rFonts w:asciiTheme="minorHAnsi" w:hAnsiTheme="minorHAnsi" w:cstheme="minorHAnsi" w:hint="eastAsia"/>
          <w:sz w:val="20"/>
          <w:szCs w:val="20"/>
          <w:lang w:eastAsia="zh-CN"/>
        </w:rPr>
        <w:t>目标</w:t>
      </w:r>
      <w:r>
        <w:rPr>
          <w:rFonts w:asciiTheme="minorHAnsi" w:hAnsiTheme="minorHAnsi" w:cstheme="minorHAnsi" w:hint="eastAsia"/>
          <w:sz w:val="20"/>
          <w:szCs w:val="20"/>
          <w:lang w:eastAsia="zh-CN"/>
        </w:rPr>
        <w:t>3</w:t>
      </w:r>
      <w:r>
        <w:rPr>
          <w:rFonts w:asciiTheme="minorHAnsi" w:hAnsiTheme="minorHAnsi" w:cstheme="minorHAnsi" w:hint="eastAsia"/>
          <w:sz w:val="20"/>
          <w:szCs w:val="20"/>
          <w:lang w:eastAsia="zh-CN"/>
        </w:rPr>
        <w:t>是指，到</w:t>
      </w:r>
      <w:r>
        <w:rPr>
          <w:rFonts w:asciiTheme="minorHAnsi" w:hAnsiTheme="minorHAnsi" w:cstheme="minorHAnsi" w:hint="eastAsia"/>
          <w:sz w:val="20"/>
          <w:szCs w:val="20"/>
          <w:lang w:eastAsia="zh-CN"/>
        </w:rPr>
        <w:t>2030</w:t>
      </w:r>
      <w:r>
        <w:rPr>
          <w:rFonts w:asciiTheme="minorHAnsi" w:hAnsiTheme="minorHAnsi" w:cstheme="minorHAnsi" w:hint="eastAsia"/>
          <w:sz w:val="20"/>
          <w:szCs w:val="20"/>
          <w:lang w:eastAsia="zh-CN"/>
        </w:rPr>
        <w:t>年，确保和促使至少</w:t>
      </w:r>
      <w:r>
        <w:rPr>
          <w:rFonts w:asciiTheme="minorHAnsi" w:hAnsiTheme="minorHAnsi" w:cstheme="minorHAnsi" w:hint="eastAsia"/>
          <w:sz w:val="20"/>
          <w:szCs w:val="20"/>
          <w:lang w:eastAsia="zh-CN"/>
        </w:rPr>
        <w:t>30%</w:t>
      </w:r>
      <w:r>
        <w:rPr>
          <w:rFonts w:asciiTheme="minorHAnsi" w:hAnsiTheme="minorHAnsi" w:cstheme="minorHAnsi" w:hint="eastAsia"/>
          <w:sz w:val="20"/>
          <w:szCs w:val="20"/>
          <w:lang w:eastAsia="zh-CN"/>
        </w:rPr>
        <w:t>的陆地和内陆水域、海洋和沿海区域得到保护和管理。目标</w:t>
      </w:r>
      <w:r>
        <w:rPr>
          <w:rFonts w:asciiTheme="minorHAnsi" w:hAnsiTheme="minorHAnsi" w:cstheme="minorHAnsi" w:hint="eastAsia"/>
          <w:sz w:val="20"/>
          <w:szCs w:val="20"/>
          <w:lang w:eastAsia="zh-CN"/>
        </w:rPr>
        <w:t>21</w:t>
      </w:r>
      <w:r>
        <w:rPr>
          <w:rFonts w:asciiTheme="minorHAnsi" w:hAnsiTheme="minorHAnsi" w:cstheme="minorHAnsi" w:hint="eastAsia"/>
          <w:sz w:val="20"/>
          <w:szCs w:val="20"/>
          <w:lang w:eastAsia="zh-CN"/>
        </w:rPr>
        <w:t>是指，确保决策者、从业人员和公众能够获取最佳现有数据、信息和知识，以便指导实现生物多样性的有效公平治理和综合、参与式管理，加强传播、提高认识、教育、监测、研究和知识管理。目标</w:t>
      </w:r>
      <w:r>
        <w:rPr>
          <w:rFonts w:asciiTheme="minorHAnsi" w:hAnsiTheme="minorHAnsi" w:cstheme="minorHAnsi" w:hint="eastAsia"/>
          <w:sz w:val="20"/>
          <w:szCs w:val="20"/>
          <w:lang w:eastAsia="zh-CN"/>
        </w:rPr>
        <w:t>22</w:t>
      </w:r>
      <w:r>
        <w:rPr>
          <w:rFonts w:asciiTheme="minorHAnsi" w:hAnsiTheme="minorHAnsi" w:cstheme="minorHAnsi" w:hint="eastAsia"/>
          <w:sz w:val="20"/>
          <w:szCs w:val="20"/>
          <w:lang w:eastAsia="zh-CN"/>
        </w:rPr>
        <w:t>强调确保原住民和当地社区在决策中有充分、公平、包容、有效和促进性别平等的代表权和参与权。目标</w:t>
      </w:r>
      <w:r>
        <w:rPr>
          <w:rFonts w:asciiTheme="minorHAnsi" w:hAnsiTheme="minorHAnsi" w:cstheme="minorHAnsi" w:hint="eastAsia"/>
          <w:sz w:val="20"/>
          <w:szCs w:val="20"/>
          <w:lang w:eastAsia="zh-CN"/>
        </w:rPr>
        <w:t>23</w:t>
      </w:r>
      <w:r>
        <w:rPr>
          <w:rFonts w:asciiTheme="minorHAnsi" w:hAnsiTheme="minorHAnsi" w:cstheme="minorHAnsi" w:hint="eastAsia"/>
          <w:sz w:val="20"/>
          <w:szCs w:val="20"/>
          <w:lang w:eastAsia="zh-CN"/>
        </w:rPr>
        <w:t>强调在《框架》执行过程中采用促进性别平等的方法确保性别平等，确保妇女和女童有平等的机会和能力为《公约》的三项目标作贡献，包括承认妇女和女童应有平等的权利和机会获得土地和自然资源，以及在与生物多样性有关的行动、接触、政策和决策的所有层面充分、公平、有意义和知情地参与和发挥领导作用。</w:t>
      </w:r>
    </w:p>
    <w:p w14:paraId="229CC9D6" w14:textId="77777777" w:rsidR="000F6C11" w:rsidRDefault="000F6C11">
      <w:pPr>
        <w:rPr>
          <w:rFonts w:asciiTheme="minorHAnsi" w:hAnsiTheme="minorHAnsi" w:cstheme="minorHAnsi"/>
          <w:sz w:val="20"/>
          <w:szCs w:val="20"/>
          <w:lang w:eastAsia="zh-CN"/>
        </w:rPr>
      </w:pPr>
    </w:p>
    <w:p w14:paraId="73F7D1B5" w14:textId="77777777" w:rsidR="000F6C11" w:rsidRDefault="00000000">
      <w:pPr>
        <w:rPr>
          <w:rFonts w:asciiTheme="minorHAnsi" w:hAnsiTheme="minorHAnsi" w:cstheme="minorHAnsi"/>
          <w:sz w:val="20"/>
          <w:szCs w:val="20"/>
          <w:lang w:eastAsia="zh-CN"/>
        </w:rPr>
      </w:pPr>
      <w:r>
        <w:rPr>
          <w:rFonts w:asciiTheme="minorHAnsi" w:hAnsiTheme="minorHAnsi" w:cstheme="minorHAnsi" w:hint="eastAsia"/>
          <w:sz w:val="20"/>
          <w:szCs w:val="20"/>
          <w:lang w:eastAsia="zh-CN"/>
        </w:rPr>
        <w:t>ICCA GSI</w:t>
      </w:r>
      <w:r>
        <w:rPr>
          <w:rFonts w:asciiTheme="minorHAnsi" w:hAnsiTheme="minorHAnsi" w:cstheme="minorHAnsi" w:hint="eastAsia"/>
          <w:sz w:val="20"/>
          <w:szCs w:val="20"/>
          <w:lang w:eastAsia="zh-CN"/>
        </w:rPr>
        <w:t>第</w:t>
      </w:r>
      <w:r>
        <w:rPr>
          <w:rFonts w:asciiTheme="minorHAnsi" w:hAnsiTheme="minorHAnsi" w:cstheme="minorHAnsi" w:hint="eastAsia"/>
          <w:sz w:val="20"/>
          <w:szCs w:val="20"/>
          <w:lang w:eastAsia="zh-CN"/>
        </w:rPr>
        <w:t>2</w:t>
      </w:r>
      <w:r>
        <w:rPr>
          <w:rFonts w:asciiTheme="minorHAnsi" w:hAnsiTheme="minorHAnsi" w:cstheme="minorHAnsi" w:hint="eastAsia"/>
          <w:sz w:val="20"/>
          <w:szCs w:val="20"/>
          <w:lang w:eastAsia="zh-CN"/>
        </w:rPr>
        <w:t>阶段的主要重点是向民间组织、原住民及社区组织直接提供小额赠款。该倡议还与一系列全球合作伙伴紧密合作，包括全球</w:t>
      </w:r>
      <w:r>
        <w:rPr>
          <w:rFonts w:asciiTheme="minorHAnsi" w:hAnsiTheme="minorHAnsi" w:cstheme="minorHAnsi" w:hint="eastAsia"/>
          <w:sz w:val="20"/>
          <w:szCs w:val="20"/>
          <w:lang w:eastAsia="zh-CN"/>
        </w:rPr>
        <w:t>ICCA</w:t>
      </w:r>
      <w:r>
        <w:rPr>
          <w:rFonts w:asciiTheme="minorHAnsi" w:hAnsiTheme="minorHAnsi" w:cstheme="minorHAnsi" w:hint="eastAsia"/>
          <w:sz w:val="20"/>
          <w:szCs w:val="20"/>
          <w:lang w:eastAsia="zh-CN"/>
        </w:rPr>
        <w:t>联盟、联合国环境规划署世界保护监测中心（</w:t>
      </w:r>
      <w:r>
        <w:rPr>
          <w:rFonts w:asciiTheme="minorHAnsi" w:hAnsiTheme="minorHAnsi" w:cstheme="minorHAnsi" w:hint="eastAsia"/>
          <w:sz w:val="20"/>
          <w:szCs w:val="20"/>
          <w:lang w:eastAsia="zh-CN"/>
        </w:rPr>
        <w:t>WCMC</w:t>
      </w:r>
      <w:r>
        <w:rPr>
          <w:rFonts w:asciiTheme="minorHAnsi" w:hAnsiTheme="minorHAnsi" w:cstheme="minorHAnsi" w:hint="eastAsia"/>
          <w:sz w:val="20"/>
          <w:szCs w:val="20"/>
          <w:lang w:eastAsia="zh-CN"/>
        </w:rPr>
        <w:t>），就政府和非国家行为体以及国际自然保护联盟（</w:t>
      </w:r>
      <w:r>
        <w:rPr>
          <w:rFonts w:asciiTheme="minorHAnsi" w:hAnsiTheme="minorHAnsi" w:cstheme="minorHAnsi" w:hint="eastAsia"/>
          <w:sz w:val="20"/>
          <w:szCs w:val="20"/>
          <w:lang w:eastAsia="zh-CN"/>
        </w:rPr>
        <w:t>IUCN</w:t>
      </w:r>
      <w:r>
        <w:rPr>
          <w:rFonts w:asciiTheme="minorHAnsi" w:hAnsiTheme="minorHAnsi" w:cstheme="minorHAnsi" w:hint="eastAsia"/>
          <w:sz w:val="20"/>
          <w:szCs w:val="20"/>
          <w:lang w:eastAsia="zh-CN"/>
        </w:rPr>
        <w:t>）等国际非政府组织对《生物多样性公约》目标的报告进行合作。</w:t>
      </w:r>
    </w:p>
    <w:p w14:paraId="45FD02B6" w14:textId="77777777" w:rsidR="000F6C11" w:rsidRDefault="000F6C11">
      <w:pPr>
        <w:rPr>
          <w:rFonts w:asciiTheme="minorHAnsi" w:hAnsiTheme="minorHAnsi" w:cstheme="minorHAnsi"/>
          <w:sz w:val="20"/>
          <w:szCs w:val="20"/>
          <w:lang w:eastAsia="zh-CN"/>
        </w:rPr>
      </w:pPr>
    </w:p>
    <w:p w14:paraId="165DE31A" w14:textId="77777777" w:rsidR="000F6C11" w:rsidRDefault="000F6C11">
      <w:pPr>
        <w:rPr>
          <w:rFonts w:asciiTheme="minorHAnsi" w:hAnsiTheme="minorHAnsi" w:cstheme="minorHAnsi"/>
          <w:b/>
          <w:sz w:val="22"/>
          <w:szCs w:val="22"/>
          <w:lang w:eastAsia="zh-CN"/>
        </w:rPr>
      </w:pPr>
    </w:p>
    <w:p w14:paraId="2ADE0DE6" w14:textId="77777777" w:rsidR="000F6C11" w:rsidRDefault="00000000">
      <w:pPr>
        <w:pStyle w:val="ListParagraph"/>
        <w:numPr>
          <w:ilvl w:val="0"/>
          <w:numId w:val="2"/>
        </w:numPr>
        <w:ind w:left="360"/>
        <w:rPr>
          <w:rFonts w:asciiTheme="minorHAnsi" w:hAnsiTheme="minorHAnsi" w:cstheme="minorHAnsi"/>
          <w:b/>
          <w:sz w:val="22"/>
          <w:szCs w:val="22"/>
          <w:lang w:eastAsia="zh-CN"/>
        </w:rPr>
      </w:pPr>
      <w:r>
        <w:rPr>
          <w:rFonts w:asciiTheme="minorHAnsi" w:hAnsiTheme="minorHAnsi" w:cstheme="minorHAnsi" w:hint="eastAsia"/>
          <w:b/>
          <w:bCs/>
          <w:sz w:val="22"/>
          <w:szCs w:val="22"/>
          <w:lang w:eastAsia="zh-CN"/>
        </w:rPr>
        <w:t>摘要</w:t>
      </w:r>
      <w:r>
        <w:rPr>
          <w:rFonts w:asciiTheme="minorHAnsi" w:hAnsiTheme="minorHAnsi" w:cstheme="minorHAnsi"/>
          <w:b/>
          <w:bCs/>
          <w:sz w:val="22"/>
          <w:szCs w:val="22"/>
          <w:lang w:eastAsia="zh-CN"/>
        </w:rPr>
        <w:t>：主要成果</w:t>
      </w:r>
      <w:r>
        <w:rPr>
          <w:rFonts w:asciiTheme="minorHAnsi" w:hAnsiTheme="minorHAnsi" w:cstheme="minorHAnsi"/>
          <w:b/>
          <w:bCs/>
          <w:sz w:val="22"/>
          <w:szCs w:val="22"/>
          <w:lang w:eastAsia="zh-CN"/>
        </w:rPr>
        <w:t>/</w:t>
      </w:r>
      <w:r>
        <w:rPr>
          <w:rFonts w:asciiTheme="minorHAnsi" w:hAnsiTheme="minorHAnsi" w:cstheme="minorHAnsi"/>
          <w:b/>
          <w:bCs/>
          <w:sz w:val="22"/>
          <w:szCs w:val="22"/>
          <w:lang w:eastAsia="zh-CN"/>
        </w:rPr>
        <w:t>成就（</w:t>
      </w:r>
      <w:r w:rsidRPr="00970E33">
        <w:rPr>
          <w:rFonts w:asciiTheme="minorHAnsi" w:hAnsiTheme="minorHAnsi" w:cstheme="minorHAnsi"/>
          <w:b/>
          <w:bCs/>
          <w:sz w:val="22"/>
          <w:szCs w:val="22"/>
          <w:lang w:eastAsia="zh-CN"/>
        </w:rPr>
        <w:t>1</w:t>
      </w:r>
      <w:r w:rsidRPr="00970E33">
        <w:rPr>
          <w:rFonts w:asciiTheme="minorHAnsi" w:hAnsiTheme="minorHAnsi" w:cstheme="minorHAnsi"/>
          <w:b/>
          <w:bCs/>
          <w:sz w:val="22"/>
          <w:szCs w:val="22"/>
          <w:lang w:eastAsia="zh-CN"/>
        </w:rPr>
        <w:t>页）</w:t>
      </w:r>
    </w:p>
    <w:p w14:paraId="23C805E6" w14:textId="77777777" w:rsidR="000F6C11" w:rsidRDefault="000F6C11">
      <w:pPr>
        <w:rPr>
          <w:rFonts w:asciiTheme="minorHAnsi" w:hAnsiTheme="minorHAnsi" w:cstheme="minorHAnsi"/>
          <w:sz w:val="22"/>
          <w:szCs w:val="22"/>
          <w:lang w:eastAsia="zh-CN"/>
        </w:rPr>
      </w:pPr>
    </w:p>
    <w:p w14:paraId="4B971E1F" w14:textId="15955E17" w:rsidR="000F6C11" w:rsidRDefault="00000000">
      <w:pPr>
        <w:rPr>
          <w:rFonts w:asciiTheme="minorHAnsi" w:hAnsiTheme="minorHAnsi" w:cstheme="minorHAnsi"/>
          <w:sz w:val="22"/>
          <w:szCs w:val="22"/>
          <w:lang w:eastAsia="zh-CN"/>
        </w:rPr>
      </w:pPr>
      <w:r>
        <w:rPr>
          <w:rFonts w:asciiTheme="minorHAnsi" w:hAnsiTheme="minorHAnsi" w:cstheme="minorHAnsi"/>
          <w:sz w:val="22"/>
          <w:szCs w:val="22"/>
          <w:lang w:eastAsia="zh-CN"/>
        </w:rPr>
        <w:lastRenderedPageBreak/>
        <w:t>请简要</w:t>
      </w:r>
      <w:r>
        <w:rPr>
          <w:rFonts w:asciiTheme="minorHAnsi" w:hAnsiTheme="minorHAnsi" w:cstheme="minorHAnsi" w:hint="eastAsia"/>
          <w:sz w:val="22"/>
          <w:szCs w:val="22"/>
          <w:lang w:eastAsia="zh-CN"/>
        </w:rPr>
        <w:t>阐述，自</w:t>
      </w:r>
      <w:r>
        <w:rPr>
          <w:rFonts w:asciiTheme="minorHAnsi" w:hAnsiTheme="minorHAnsi" w:cstheme="minorHAnsi"/>
          <w:sz w:val="22"/>
          <w:szCs w:val="22"/>
          <w:lang w:eastAsia="zh-CN"/>
        </w:rPr>
        <w:t>国家项目启动以来，</w:t>
      </w:r>
      <w:r>
        <w:rPr>
          <w:rFonts w:asciiTheme="minorHAnsi" w:hAnsiTheme="minorHAnsi" w:cstheme="minorHAnsi" w:hint="eastAsia"/>
          <w:sz w:val="22"/>
          <w:szCs w:val="22"/>
          <w:lang w:eastAsia="zh-CN"/>
        </w:rPr>
        <w:t>SGP</w:t>
      </w:r>
      <w:r>
        <w:rPr>
          <w:rFonts w:asciiTheme="minorHAnsi" w:hAnsiTheme="minorHAnsi" w:cstheme="minorHAnsi" w:hint="eastAsia"/>
          <w:sz w:val="22"/>
          <w:szCs w:val="22"/>
          <w:lang w:eastAsia="zh-CN"/>
        </w:rPr>
        <w:t>以及</w:t>
      </w:r>
      <w:r>
        <w:rPr>
          <w:rFonts w:asciiTheme="minorHAnsi" w:hAnsiTheme="minorHAnsi" w:cstheme="minorHAnsi"/>
          <w:sz w:val="22"/>
          <w:szCs w:val="22"/>
          <w:lang w:eastAsia="zh-CN"/>
        </w:rPr>
        <w:t>ICCA GSI</w:t>
      </w:r>
      <w:r>
        <w:rPr>
          <w:rFonts w:asciiTheme="minorHAnsi" w:hAnsiTheme="minorHAnsi" w:cstheme="minorHAnsi"/>
          <w:sz w:val="22"/>
          <w:szCs w:val="22"/>
          <w:lang w:eastAsia="zh-CN"/>
        </w:rPr>
        <w:t>第</w:t>
      </w:r>
      <w:r>
        <w:rPr>
          <w:rFonts w:asciiTheme="minorHAnsi" w:hAnsiTheme="minorHAnsi" w:cstheme="minorHAnsi" w:hint="eastAsia"/>
          <w:sz w:val="22"/>
          <w:szCs w:val="22"/>
          <w:lang w:eastAsia="zh-CN"/>
        </w:rPr>
        <w:t>1</w:t>
      </w:r>
      <w:r>
        <w:rPr>
          <w:rFonts w:asciiTheme="minorHAnsi" w:hAnsiTheme="minorHAnsi" w:cstheme="minorHAnsi"/>
          <w:sz w:val="22"/>
          <w:szCs w:val="22"/>
          <w:lang w:eastAsia="zh-CN"/>
        </w:rPr>
        <w:t>阶段（如</w:t>
      </w:r>
      <w:r>
        <w:rPr>
          <w:rFonts w:asciiTheme="minorHAnsi" w:hAnsiTheme="minorHAnsi" w:cstheme="minorHAnsi" w:hint="eastAsia"/>
          <w:sz w:val="22"/>
          <w:szCs w:val="22"/>
          <w:lang w:eastAsia="zh-CN"/>
        </w:rPr>
        <w:t>有参与</w:t>
      </w:r>
      <w:r>
        <w:rPr>
          <w:rFonts w:asciiTheme="minorHAnsi" w:hAnsiTheme="minorHAnsi" w:cstheme="minorHAnsi"/>
          <w:sz w:val="22"/>
          <w:szCs w:val="22"/>
          <w:lang w:eastAsia="zh-CN"/>
        </w:rPr>
        <w:t>）的历史和取得的一些关键成果，包括但不限于：</w:t>
      </w:r>
      <w:r>
        <w:rPr>
          <w:rFonts w:asciiTheme="minorHAnsi" w:hAnsiTheme="minorHAnsi" w:cstheme="minorHAnsi"/>
          <w:sz w:val="22"/>
          <w:szCs w:val="22"/>
          <w:lang w:eastAsia="zh-CN"/>
        </w:rPr>
        <w:t xml:space="preserve">a) </w:t>
      </w:r>
      <w:r>
        <w:rPr>
          <w:rFonts w:asciiTheme="minorHAnsi" w:hAnsiTheme="minorHAnsi" w:cstheme="minorHAnsi"/>
          <w:sz w:val="22"/>
          <w:szCs w:val="22"/>
          <w:lang w:eastAsia="zh-CN"/>
        </w:rPr>
        <w:t>启动年份；</w:t>
      </w:r>
      <w:r>
        <w:rPr>
          <w:rFonts w:asciiTheme="minorHAnsi" w:hAnsiTheme="minorHAnsi" w:cstheme="minorHAnsi"/>
          <w:sz w:val="22"/>
          <w:szCs w:val="22"/>
          <w:lang w:eastAsia="zh-CN"/>
        </w:rPr>
        <w:t xml:space="preserve">b) </w:t>
      </w:r>
      <w:r>
        <w:rPr>
          <w:rFonts w:asciiTheme="minorHAnsi" w:hAnsiTheme="minorHAnsi" w:cstheme="minorHAnsi"/>
          <w:sz w:val="22"/>
          <w:szCs w:val="22"/>
          <w:lang w:eastAsia="zh-CN"/>
        </w:rPr>
        <w:t>项目总数；</w:t>
      </w:r>
      <w:r>
        <w:rPr>
          <w:rFonts w:asciiTheme="minorHAnsi" w:hAnsiTheme="minorHAnsi" w:cstheme="minorHAnsi"/>
          <w:sz w:val="22"/>
          <w:szCs w:val="22"/>
          <w:lang w:eastAsia="zh-CN"/>
        </w:rPr>
        <w:t xml:space="preserve">c) </w:t>
      </w:r>
      <w:r>
        <w:rPr>
          <w:rFonts w:asciiTheme="minorHAnsi" w:hAnsiTheme="minorHAnsi" w:cstheme="minorHAnsi"/>
          <w:sz w:val="22"/>
          <w:szCs w:val="22"/>
          <w:lang w:eastAsia="zh-CN"/>
        </w:rPr>
        <w:t>赠款总额，包括配套资金；</w:t>
      </w:r>
      <w:r>
        <w:rPr>
          <w:rFonts w:asciiTheme="minorHAnsi" w:hAnsiTheme="minorHAnsi" w:cstheme="minorHAnsi"/>
          <w:sz w:val="22"/>
          <w:szCs w:val="22"/>
          <w:lang w:eastAsia="zh-CN"/>
        </w:rPr>
        <w:t xml:space="preserve">d) </w:t>
      </w:r>
      <w:r>
        <w:rPr>
          <w:rFonts w:asciiTheme="minorHAnsi" w:hAnsiTheme="minorHAnsi" w:cstheme="minorHAnsi"/>
          <w:sz w:val="22"/>
          <w:szCs w:val="22"/>
          <w:lang w:eastAsia="zh-CN"/>
        </w:rPr>
        <w:t>关键专题重点，包括重点领域分布；</w:t>
      </w:r>
      <w:r>
        <w:rPr>
          <w:rFonts w:asciiTheme="minorHAnsi" w:hAnsiTheme="minorHAnsi" w:cstheme="minorHAnsi"/>
          <w:sz w:val="22"/>
          <w:szCs w:val="22"/>
          <w:lang w:eastAsia="zh-CN"/>
        </w:rPr>
        <w:t xml:space="preserve">e) </w:t>
      </w:r>
      <w:r>
        <w:rPr>
          <w:rFonts w:asciiTheme="minorHAnsi" w:hAnsiTheme="minorHAnsi" w:cstheme="minorHAnsi"/>
          <w:sz w:val="22"/>
          <w:szCs w:val="22"/>
          <w:lang w:eastAsia="zh-CN"/>
        </w:rPr>
        <w:t>按重点领域划分的关键</w:t>
      </w:r>
      <w:r>
        <w:rPr>
          <w:rFonts w:asciiTheme="minorHAnsi" w:hAnsiTheme="minorHAnsi" w:cstheme="minorHAnsi" w:hint="eastAsia"/>
          <w:sz w:val="22"/>
          <w:szCs w:val="22"/>
          <w:lang w:eastAsia="zh-CN"/>
        </w:rPr>
        <w:t>性的</w:t>
      </w:r>
      <w:r>
        <w:rPr>
          <w:rFonts w:asciiTheme="minorHAnsi" w:hAnsiTheme="minorHAnsi" w:cstheme="minorHAnsi"/>
          <w:sz w:val="22"/>
          <w:szCs w:val="22"/>
          <w:lang w:eastAsia="zh-CN"/>
        </w:rPr>
        <w:t>全球环境效益</w:t>
      </w:r>
      <w:r>
        <w:rPr>
          <w:rFonts w:asciiTheme="minorHAnsi" w:hAnsiTheme="minorHAnsi" w:cstheme="minorHAnsi"/>
          <w:sz w:val="22"/>
          <w:szCs w:val="22"/>
          <w:lang w:eastAsia="zh-CN"/>
        </w:rPr>
        <w:t>/</w:t>
      </w:r>
      <w:r>
        <w:rPr>
          <w:rFonts w:asciiTheme="minorHAnsi" w:hAnsiTheme="minorHAnsi" w:cstheme="minorHAnsi"/>
          <w:sz w:val="22"/>
          <w:szCs w:val="22"/>
          <w:lang w:eastAsia="zh-CN"/>
        </w:rPr>
        <w:t>成果；</w:t>
      </w:r>
      <w:r>
        <w:rPr>
          <w:rFonts w:asciiTheme="minorHAnsi" w:hAnsiTheme="minorHAnsi" w:cstheme="minorHAnsi"/>
          <w:sz w:val="22"/>
          <w:szCs w:val="22"/>
          <w:lang w:eastAsia="zh-CN"/>
        </w:rPr>
        <w:t xml:space="preserve">f) </w:t>
      </w:r>
      <w:r>
        <w:rPr>
          <w:rFonts w:asciiTheme="minorHAnsi" w:hAnsiTheme="minorHAnsi" w:cstheme="minorHAnsi"/>
          <w:sz w:val="22"/>
          <w:szCs w:val="22"/>
          <w:lang w:eastAsia="zh-CN"/>
        </w:rPr>
        <w:t>社会经济成果（例如：受益人数、民间组织</w:t>
      </w:r>
      <w:r>
        <w:rPr>
          <w:rFonts w:asciiTheme="minorHAnsi" w:hAnsiTheme="minorHAnsi" w:cstheme="minorHAnsi"/>
          <w:sz w:val="22"/>
          <w:szCs w:val="22"/>
          <w:lang w:eastAsia="zh-CN"/>
        </w:rPr>
        <w:t>/</w:t>
      </w:r>
      <w:r>
        <w:rPr>
          <w:rFonts w:asciiTheme="minorHAnsi" w:hAnsiTheme="minorHAnsi" w:cstheme="minorHAnsi"/>
          <w:sz w:val="22"/>
          <w:szCs w:val="22"/>
          <w:lang w:eastAsia="zh-CN"/>
        </w:rPr>
        <w:t>社区组织</w:t>
      </w:r>
      <w:r>
        <w:rPr>
          <w:rFonts w:asciiTheme="minorHAnsi" w:hAnsiTheme="minorHAnsi" w:cstheme="minorHAnsi" w:hint="eastAsia"/>
          <w:sz w:val="22"/>
          <w:szCs w:val="22"/>
          <w:lang w:eastAsia="zh-CN"/>
        </w:rPr>
        <w:t>的总数</w:t>
      </w:r>
      <w:r>
        <w:rPr>
          <w:rFonts w:asciiTheme="minorHAnsi" w:hAnsiTheme="minorHAnsi" w:cstheme="minorHAnsi"/>
          <w:sz w:val="22"/>
          <w:szCs w:val="22"/>
          <w:lang w:eastAsia="zh-CN"/>
        </w:rPr>
        <w:t>）；</w:t>
      </w:r>
      <w:r>
        <w:rPr>
          <w:rFonts w:asciiTheme="minorHAnsi" w:hAnsiTheme="minorHAnsi" w:cstheme="minorHAnsi"/>
          <w:sz w:val="22"/>
          <w:szCs w:val="22"/>
          <w:lang w:eastAsia="zh-CN"/>
        </w:rPr>
        <w:t xml:space="preserve">g) </w:t>
      </w:r>
      <w:r>
        <w:rPr>
          <w:rFonts w:asciiTheme="minorHAnsi" w:hAnsiTheme="minorHAnsi" w:cstheme="minorHAnsi"/>
          <w:sz w:val="22"/>
          <w:szCs w:val="22"/>
          <w:lang w:eastAsia="zh-CN"/>
        </w:rPr>
        <w:t>在更广泛</w:t>
      </w:r>
      <w:r>
        <w:rPr>
          <w:rFonts w:asciiTheme="minorHAnsi" w:hAnsiTheme="minorHAnsi" w:cstheme="minorHAnsi" w:hint="eastAsia"/>
          <w:sz w:val="22"/>
          <w:szCs w:val="22"/>
          <w:lang w:eastAsia="zh-CN"/>
        </w:rPr>
        <w:t>的</w:t>
      </w:r>
      <w:r>
        <w:rPr>
          <w:rFonts w:asciiTheme="minorHAnsi" w:hAnsiTheme="minorHAnsi" w:cstheme="minorHAnsi"/>
          <w:sz w:val="22"/>
          <w:szCs w:val="22"/>
          <w:lang w:eastAsia="zh-CN"/>
        </w:rPr>
        <w:t>推广方面的关键成就（例如：</w:t>
      </w:r>
      <w:r>
        <w:rPr>
          <w:rFonts w:asciiTheme="minorHAnsi" w:hAnsiTheme="minorHAnsi" w:cstheme="minorHAnsi"/>
          <w:sz w:val="22"/>
          <w:szCs w:val="22"/>
          <w:lang w:eastAsia="zh-CN"/>
        </w:rPr>
        <w:t>SGP</w:t>
      </w:r>
      <w:r>
        <w:rPr>
          <w:rFonts w:asciiTheme="minorHAnsi" w:hAnsiTheme="minorHAnsi" w:cstheme="minorHAnsi"/>
          <w:sz w:val="22"/>
          <w:szCs w:val="22"/>
          <w:lang w:eastAsia="zh-CN"/>
        </w:rPr>
        <w:t>项目的</w:t>
      </w:r>
      <w:r>
        <w:rPr>
          <w:rFonts w:asciiTheme="minorHAnsi" w:hAnsiTheme="minorHAnsi" w:cstheme="minorHAnsi" w:hint="eastAsia"/>
          <w:sz w:val="22"/>
          <w:szCs w:val="22"/>
          <w:lang w:eastAsia="zh-CN"/>
        </w:rPr>
        <w:t>推广</w:t>
      </w:r>
      <w:r>
        <w:rPr>
          <w:rFonts w:asciiTheme="minorHAnsi" w:hAnsiTheme="minorHAnsi" w:cstheme="minorHAnsi"/>
          <w:sz w:val="22"/>
          <w:szCs w:val="22"/>
          <w:lang w:eastAsia="zh-CN"/>
        </w:rPr>
        <w:t>、复制和主流化）；</w:t>
      </w:r>
      <w:r>
        <w:rPr>
          <w:rFonts w:asciiTheme="minorHAnsi" w:hAnsiTheme="minorHAnsi" w:cstheme="minorHAnsi"/>
          <w:sz w:val="22"/>
          <w:szCs w:val="22"/>
          <w:lang w:eastAsia="zh-CN"/>
        </w:rPr>
        <w:t xml:space="preserve">h) </w:t>
      </w:r>
      <w:r>
        <w:rPr>
          <w:rFonts w:asciiTheme="minorHAnsi" w:hAnsiTheme="minorHAnsi" w:cstheme="minorHAnsi"/>
          <w:sz w:val="22"/>
          <w:szCs w:val="22"/>
          <w:lang w:eastAsia="zh-CN"/>
        </w:rPr>
        <w:t>国家和国际</w:t>
      </w:r>
      <w:r>
        <w:rPr>
          <w:rFonts w:asciiTheme="minorHAnsi" w:hAnsiTheme="minorHAnsi" w:cstheme="minorHAnsi" w:hint="eastAsia"/>
          <w:sz w:val="22"/>
          <w:szCs w:val="22"/>
          <w:lang w:eastAsia="zh-CN"/>
        </w:rPr>
        <w:t>获奖情况</w:t>
      </w:r>
      <w:r>
        <w:rPr>
          <w:rFonts w:asciiTheme="minorHAnsi" w:hAnsiTheme="minorHAnsi" w:cstheme="minorHAnsi"/>
          <w:sz w:val="22"/>
          <w:szCs w:val="22"/>
          <w:lang w:eastAsia="zh-CN"/>
        </w:rPr>
        <w:t>；</w:t>
      </w:r>
      <w:r>
        <w:rPr>
          <w:rFonts w:asciiTheme="minorHAnsi" w:hAnsiTheme="minorHAnsi" w:cstheme="minorHAnsi"/>
          <w:sz w:val="22"/>
          <w:szCs w:val="22"/>
          <w:lang w:eastAsia="zh-CN"/>
        </w:rPr>
        <w:t xml:space="preserve">i) </w:t>
      </w:r>
      <w:r>
        <w:rPr>
          <w:rFonts w:asciiTheme="minorHAnsi" w:hAnsiTheme="minorHAnsi" w:cstheme="minorHAnsi"/>
          <w:sz w:val="22"/>
          <w:szCs w:val="22"/>
          <w:lang w:eastAsia="zh-CN"/>
        </w:rPr>
        <w:t>经验教训。</w:t>
      </w:r>
      <w:r w:rsidR="00CA1227">
        <w:rPr>
          <w:rFonts w:asciiTheme="minorHAnsi" w:hAnsiTheme="minorHAnsi" w:cstheme="minorHAnsi" w:hint="eastAsia"/>
          <w:sz w:val="22"/>
          <w:szCs w:val="22"/>
          <w:lang w:eastAsia="zh-CN"/>
        </w:rPr>
        <w:t>（以上信息请联系</w:t>
      </w:r>
      <w:r w:rsidR="00CA1227">
        <w:rPr>
          <w:rFonts w:asciiTheme="minorHAnsi" w:hAnsiTheme="minorHAnsi" w:cstheme="minorHAnsi" w:hint="eastAsia"/>
          <w:sz w:val="22"/>
          <w:szCs w:val="22"/>
          <w:lang w:eastAsia="zh-CN"/>
        </w:rPr>
        <w:t>SGP</w:t>
      </w:r>
      <w:r w:rsidR="00CA1227">
        <w:rPr>
          <w:rFonts w:asciiTheme="minorHAnsi" w:hAnsiTheme="minorHAnsi" w:cstheme="minorHAnsi" w:hint="eastAsia"/>
          <w:sz w:val="22"/>
          <w:szCs w:val="22"/>
          <w:lang w:eastAsia="zh-CN"/>
        </w:rPr>
        <w:t>国家项目办获取。）</w:t>
      </w:r>
    </w:p>
    <w:p w14:paraId="7F6B75BB" w14:textId="77777777" w:rsidR="000F6C11" w:rsidRDefault="000F6C11">
      <w:pPr>
        <w:rPr>
          <w:rFonts w:asciiTheme="minorHAnsi" w:hAnsiTheme="minorHAnsi" w:cstheme="minorHAnsi"/>
          <w:sz w:val="22"/>
          <w:szCs w:val="22"/>
          <w:lang w:eastAsia="zh-CN"/>
        </w:rPr>
      </w:pPr>
    </w:p>
    <w:p w14:paraId="22DE1220" w14:textId="77777777" w:rsidR="000F6C11" w:rsidRDefault="000F6C11">
      <w:pPr>
        <w:rPr>
          <w:rFonts w:asciiTheme="minorHAnsi" w:hAnsiTheme="minorHAnsi" w:cstheme="minorHAnsi"/>
          <w:sz w:val="22"/>
          <w:szCs w:val="22"/>
          <w:lang w:eastAsia="zh-CN"/>
        </w:rPr>
      </w:pPr>
    </w:p>
    <w:p w14:paraId="3C6A12D8" w14:textId="77777777" w:rsidR="000F6C11" w:rsidRDefault="000F6C11">
      <w:pPr>
        <w:rPr>
          <w:rFonts w:asciiTheme="minorHAnsi" w:hAnsiTheme="minorHAnsi" w:cstheme="minorHAnsi"/>
          <w:sz w:val="22"/>
          <w:szCs w:val="22"/>
          <w:lang w:eastAsia="zh-CN"/>
        </w:rPr>
      </w:pPr>
    </w:p>
    <w:p w14:paraId="4C61AB4E" w14:textId="77777777" w:rsidR="000F6C11" w:rsidRDefault="00000000">
      <w:pPr>
        <w:pStyle w:val="ListParagraph"/>
        <w:numPr>
          <w:ilvl w:val="0"/>
          <w:numId w:val="2"/>
        </w:numPr>
        <w:ind w:left="360"/>
        <w:rPr>
          <w:rFonts w:asciiTheme="minorHAnsi" w:hAnsiTheme="minorHAnsi" w:cstheme="minorHAnsi"/>
          <w:b/>
          <w:sz w:val="22"/>
          <w:szCs w:val="22"/>
          <w:lang w:eastAsia="zh-CN"/>
        </w:rPr>
      </w:pPr>
      <w:r>
        <w:rPr>
          <w:rFonts w:asciiTheme="minorHAnsi" w:hAnsiTheme="minorHAnsi" w:cstheme="minorHAnsi" w:hint="eastAsia"/>
          <w:b/>
          <w:sz w:val="22"/>
          <w:szCs w:val="22"/>
          <w:lang w:eastAsia="zh-CN"/>
        </w:rPr>
        <w:t>国家优先事项与战略的一致性（</w:t>
      </w:r>
      <w:r>
        <w:rPr>
          <w:rFonts w:asciiTheme="minorHAnsi" w:hAnsiTheme="minorHAnsi" w:cstheme="minorHAnsi" w:hint="eastAsia"/>
          <w:b/>
          <w:sz w:val="22"/>
          <w:szCs w:val="22"/>
          <w:lang w:eastAsia="zh-CN"/>
        </w:rPr>
        <w:t>2</w:t>
      </w:r>
      <w:r>
        <w:rPr>
          <w:rFonts w:asciiTheme="minorHAnsi" w:hAnsiTheme="minorHAnsi" w:cstheme="minorHAnsi" w:hint="eastAsia"/>
          <w:b/>
          <w:sz w:val="22"/>
          <w:szCs w:val="22"/>
          <w:lang w:eastAsia="zh-CN"/>
        </w:rPr>
        <w:t>页）</w:t>
      </w:r>
    </w:p>
    <w:p w14:paraId="59F5AA13" w14:textId="77777777" w:rsidR="000F6C11" w:rsidRDefault="000F6C11">
      <w:pPr>
        <w:rPr>
          <w:rFonts w:asciiTheme="minorHAnsi" w:hAnsiTheme="minorHAnsi" w:cstheme="minorHAnsi"/>
          <w:sz w:val="22"/>
          <w:szCs w:val="22"/>
          <w:lang w:eastAsia="zh-CN"/>
        </w:rPr>
      </w:pPr>
    </w:p>
    <w:p w14:paraId="408A7378" w14:textId="77777777" w:rsidR="000F6C11" w:rsidRDefault="00000000">
      <w:pPr>
        <w:pStyle w:val="ListParagraph"/>
        <w:numPr>
          <w:ilvl w:val="1"/>
          <w:numId w:val="3"/>
        </w:numPr>
        <w:rPr>
          <w:rFonts w:asciiTheme="minorHAnsi" w:hAnsiTheme="minorHAnsi" w:cstheme="minorHAnsi"/>
          <w:b/>
          <w:sz w:val="22"/>
          <w:szCs w:val="22"/>
          <w:lang w:eastAsia="zh-CN"/>
        </w:rPr>
      </w:pPr>
      <w:r>
        <w:rPr>
          <w:rFonts w:asciiTheme="minorHAnsi" w:hAnsiTheme="minorHAnsi" w:cstheme="minorHAnsi"/>
          <w:b/>
          <w:sz w:val="22"/>
          <w:szCs w:val="22"/>
          <w:lang w:eastAsia="zh-CN"/>
        </w:rPr>
        <w:t xml:space="preserve"> </w:t>
      </w:r>
      <w:r>
        <w:rPr>
          <w:rFonts w:asciiTheme="minorHAnsi" w:hAnsiTheme="minorHAnsi" w:cstheme="minorHAnsi"/>
          <w:b/>
          <w:bCs/>
          <w:sz w:val="22"/>
          <w:szCs w:val="22"/>
          <w:lang w:eastAsia="zh-CN"/>
        </w:rPr>
        <w:t>与国家优先事项的</w:t>
      </w:r>
      <w:r>
        <w:rPr>
          <w:rFonts w:asciiTheme="minorHAnsi" w:hAnsiTheme="minorHAnsi" w:cstheme="minorHAnsi" w:hint="eastAsia"/>
          <w:b/>
          <w:bCs/>
          <w:sz w:val="22"/>
          <w:szCs w:val="22"/>
          <w:lang w:eastAsia="zh-CN"/>
        </w:rPr>
        <w:t>一致性</w:t>
      </w:r>
    </w:p>
    <w:p w14:paraId="1A7C90E5" w14:textId="77777777" w:rsidR="000F6C11" w:rsidRDefault="000F6C11">
      <w:pPr>
        <w:rPr>
          <w:rFonts w:asciiTheme="minorHAnsi" w:hAnsiTheme="minorHAnsi" w:cstheme="minorHAnsi"/>
          <w:b/>
          <w:sz w:val="22"/>
          <w:szCs w:val="22"/>
          <w:lang w:eastAsia="zh-CN"/>
        </w:rPr>
      </w:pPr>
    </w:p>
    <w:p w14:paraId="37CF73EA" w14:textId="77777777" w:rsidR="000F6C11" w:rsidRDefault="00000000">
      <w:pPr>
        <w:rPr>
          <w:rFonts w:asciiTheme="minorHAnsi" w:hAnsiTheme="minorHAnsi" w:cstheme="minorHAnsi"/>
          <w:sz w:val="22"/>
          <w:szCs w:val="22"/>
          <w:lang w:eastAsia="zh-CN"/>
        </w:rPr>
      </w:pPr>
      <w:r>
        <w:rPr>
          <w:rFonts w:asciiTheme="minorHAnsi" w:hAnsiTheme="minorHAnsi" w:cstheme="minorHAnsi"/>
          <w:sz w:val="22"/>
          <w:szCs w:val="22"/>
          <w:lang w:eastAsia="zh-CN"/>
        </w:rPr>
        <w:t>请简要描述</w:t>
      </w:r>
      <w:r>
        <w:rPr>
          <w:rFonts w:asciiTheme="minorHAnsi" w:hAnsiTheme="minorHAnsi" w:cstheme="minorHAnsi"/>
          <w:sz w:val="22"/>
          <w:szCs w:val="22"/>
          <w:lang w:eastAsia="zh-CN"/>
        </w:rPr>
        <w:t>ICCA GSI</w:t>
      </w:r>
      <w:r>
        <w:rPr>
          <w:rFonts w:asciiTheme="minorHAnsi" w:hAnsiTheme="minorHAnsi" w:cstheme="minorHAnsi"/>
          <w:sz w:val="22"/>
          <w:szCs w:val="22"/>
          <w:lang w:eastAsia="zh-CN"/>
        </w:rPr>
        <w:t>第</w:t>
      </w:r>
      <w:r>
        <w:rPr>
          <w:rFonts w:asciiTheme="minorHAnsi" w:hAnsiTheme="minorHAnsi" w:cstheme="minorHAnsi" w:hint="eastAsia"/>
          <w:sz w:val="22"/>
          <w:szCs w:val="22"/>
          <w:lang w:eastAsia="zh-CN"/>
        </w:rPr>
        <w:t>2</w:t>
      </w:r>
      <w:r>
        <w:rPr>
          <w:rFonts w:asciiTheme="minorHAnsi" w:hAnsiTheme="minorHAnsi" w:cstheme="minorHAnsi"/>
          <w:sz w:val="22"/>
          <w:szCs w:val="22"/>
          <w:lang w:eastAsia="zh-CN"/>
        </w:rPr>
        <w:t>阶段战略与国家生物多样性战略与行动计划</w:t>
      </w:r>
      <w:r>
        <w:rPr>
          <w:rFonts w:asciiTheme="minorHAnsi" w:hAnsiTheme="minorHAnsi" w:cstheme="minorHAnsi" w:hint="eastAsia"/>
          <w:sz w:val="22"/>
          <w:szCs w:val="22"/>
          <w:lang w:eastAsia="zh-CN"/>
        </w:rPr>
        <w:t>（</w:t>
      </w:r>
      <w:r>
        <w:rPr>
          <w:rFonts w:asciiTheme="minorHAnsi" w:hAnsiTheme="minorHAnsi" w:cstheme="minorHAnsi"/>
          <w:sz w:val="22"/>
          <w:szCs w:val="22"/>
          <w:lang w:eastAsia="zh-CN"/>
        </w:rPr>
        <w:t>NBSAP</w:t>
      </w:r>
      <w:r>
        <w:rPr>
          <w:rFonts w:asciiTheme="minorHAnsi" w:hAnsiTheme="minorHAnsi" w:cstheme="minorHAnsi" w:hint="eastAsia"/>
          <w:sz w:val="22"/>
          <w:szCs w:val="22"/>
          <w:lang w:eastAsia="zh-CN"/>
        </w:rPr>
        <w:t>）</w:t>
      </w:r>
      <w:r>
        <w:rPr>
          <w:rFonts w:asciiTheme="minorHAnsi" w:hAnsiTheme="minorHAnsi" w:cstheme="minorHAnsi"/>
          <w:sz w:val="22"/>
          <w:szCs w:val="22"/>
          <w:lang w:eastAsia="zh-CN"/>
        </w:rPr>
        <w:t>的一致性，以及对实现国家层面</w:t>
      </w:r>
      <w:r>
        <w:rPr>
          <w:rFonts w:asciiTheme="minorHAnsi" w:hAnsiTheme="minorHAnsi" w:cstheme="minorHAnsi" w:hint="eastAsia"/>
          <w:sz w:val="22"/>
          <w:szCs w:val="22"/>
          <w:lang w:eastAsia="zh-CN"/>
        </w:rPr>
        <w:t>“</w:t>
      </w:r>
      <w:r>
        <w:rPr>
          <w:rFonts w:asciiTheme="minorHAnsi" w:hAnsiTheme="minorHAnsi" w:cstheme="minorHAnsi"/>
          <w:sz w:val="22"/>
          <w:szCs w:val="22"/>
          <w:lang w:eastAsia="zh-CN"/>
        </w:rPr>
        <w:t>昆明</w:t>
      </w:r>
      <w:r>
        <w:rPr>
          <w:rFonts w:asciiTheme="minorHAnsi" w:hAnsiTheme="minorHAnsi" w:cstheme="minorHAnsi"/>
          <w:sz w:val="22"/>
          <w:szCs w:val="22"/>
          <w:lang w:eastAsia="zh-CN"/>
        </w:rPr>
        <w:t>-</w:t>
      </w:r>
      <w:r>
        <w:rPr>
          <w:rFonts w:asciiTheme="minorHAnsi" w:hAnsiTheme="minorHAnsi" w:cstheme="minorHAnsi"/>
          <w:sz w:val="22"/>
          <w:szCs w:val="22"/>
          <w:lang w:eastAsia="zh-CN"/>
        </w:rPr>
        <w:t>蒙特利尔全球生物多样性框架</w:t>
      </w:r>
      <w:r>
        <w:rPr>
          <w:rFonts w:asciiTheme="minorHAnsi" w:hAnsiTheme="minorHAnsi" w:cstheme="minorHAnsi" w:hint="eastAsia"/>
          <w:sz w:val="22"/>
          <w:szCs w:val="22"/>
          <w:lang w:eastAsia="zh-CN"/>
        </w:rPr>
        <w:t>”</w:t>
      </w:r>
      <w:r>
        <w:rPr>
          <w:rFonts w:asciiTheme="minorHAnsi" w:hAnsiTheme="minorHAnsi" w:cstheme="minorHAnsi"/>
          <w:sz w:val="22"/>
          <w:szCs w:val="22"/>
          <w:lang w:eastAsia="zh-CN"/>
        </w:rPr>
        <w:t>目标</w:t>
      </w:r>
      <w:r>
        <w:rPr>
          <w:rFonts w:asciiTheme="minorHAnsi" w:hAnsiTheme="minorHAnsi" w:cstheme="minorHAnsi"/>
          <w:sz w:val="22"/>
          <w:szCs w:val="22"/>
          <w:lang w:eastAsia="zh-CN"/>
        </w:rPr>
        <w:t>3</w:t>
      </w:r>
      <w:r>
        <w:rPr>
          <w:rFonts w:asciiTheme="minorHAnsi" w:hAnsiTheme="minorHAnsi" w:cstheme="minorHAnsi"/>
          <w:sz w:val="22"/>
          <w:szCs w:val="22"/>
          <w:lang w:eastAsia="zh-CN"/>
        </w:rPr>
        <w:t>（保护和养护</w:t>
      </w:r>
      <w:r>
        <w:rPr>
          <w:rFonts w:asciiTheme="minorHAnsi" w:hAnsiTheme="minorHAnsi" w:cstheme="minorHAnsi" w:hint="eastAsia"/>
          <w:sz w:val="22"/>
          <w:szCs w:val="22"/>
          <w:lang w:eastAsia="zh-CN"/>
        </w:rPr>
        <w:t>区域</w:t>
      </w:r>
      <w:r>
        <w:rPr>
          <w:rFonts w:asciiTheme="minorHAnsi" w:hAnsiTheme="minorHAnsi" w:cstheme="minorHAnsi"/>
          <w:sz w:val="22"/>
          <w:szCs w:val="22"/>
          <w:lang w:eastAsia="zh-CN"/>
        </w:rPr>
        <w:t>）、目标</w:t>
      </w:r>
      <w:r>
        <w:rPr>
          <w:rFonts w:asciiTheme="minorHAnsi" w:hAnsiTheme="minorHAnsi" w:cstheme="minorHAnsi"/>
          <w:sz w:val="22"/>
          <w:szCs w:val="22"/>
          <w:lang w:eastAsia="zh-CN"/>
        </w:rPr>
        <w:t>21</w:t>
      </w:r>
      <w:r>
        <w:rPr>
          <w:rFonts w:asciiTheme="minorHAnsi" w:hAnsiTheme="minorHAnsi" w:cstheme="minorHAnsi"/>
          <w:sz w:val="22"/>
          <w:szCs w:val="22"/>
          <w:lang w:eastAsia="zh-CN"/>
        </w:rPr>
        <w:t>（知识与信息）、目标</w:t>
      </w:r>
      <w:r>
        <w:rPr>
          <w:rFonts w:asciiTheme="minorHAnsi" w:hAnsiTheme="minorHAnsi" w:cstheme="minorHAnsi"/>
          <w:sz w:val="22"/>
          <w:szCs w:val="22"/>
          <w:lang w:eastAsia="zh-CN"/>
        </w:rPr>
        <w:t>22</w:t>
      </w:r>
      <w:r>
        <w:rPr>
          <w:rFonts w:asciiTheme="minorHAnsi" w:hAnsiTheme="minorHAnsi" w:cstheme="minorHAnsi"/>
          <w:sz w:val="22"/>
          <w:szCs w:val="22"/>
          <w:lang w:eastAsia="zh-CN"/>
        </w:rPr>
        <w:t>（治理）和目标</w:t>
      </w:r>
      <w:r>
        <w:rPr>
          <w:rFonts w:asciiTheme="minorHAnsi" w:hAnsiTheme="minorHAnsi" w:cstheme="minorHAnsi"/>
          <w:sz w:val="22"/>
          <w:szCs w:val="22"/>
          <w:lang w:eastAsia="zh-CN"/>
        </w:rPr>
        <w:t>23</w:t>
      </w:r>
      <w:r>
        <w:rPr>
          <w:rFonts w:asciiTheme="minorHAnsi" w:hAnsiTheme="minorHAnsi" w:cstheme="minorHAnsi"/>
          <w:sz w:val="22"/>
          <w:szCs w:val="22"/>
          <w:lang w:eastAsia="zh-CN"/>
        </w:rPr>
        <w:t>（性别平等）的贡献。</w:t>
      </w:r>
    </w:p>
    <w:p w14:paraId="2C9E9FDE" w14:textId="77777777" w:rsidR="000F6C11" w:rsidRDefault="000F6C11">
      <w:pPr>
        <w:rPr>
          <w:rFonts w:asciiTheme="minorHAnsi" w:hAnsiTheme="minorHAnsi" w:cstheme="minorHAnsi"/>
          <w:b/>
          <w:sz w:val="22"/>
          <w:szCs w:val="22"/>
          <w:lang w:eastAsia="zh-CN"/>
        </w:rPr>
      </w:pPr>
    </w:p>
    <w:p w14:paraId="139F1F7F" w14:textId="77777777" w:rsidR="000F6C11" w:rsidRDefault="000F6C11">
      <w:pPr>
        <w:rPr>
          <w:rFonts w:asciiTheme="minorHAnsi" w:hAnsiTheme="minorHAnsi" w:cstheme="minorHAnsi"/>
          <w:b/>
          <w:sz w:val="22"/>
          <w:szCs w:val="22"/>
          <w:lang w:eastAsia="zh-CN"/>
        </w:rPr>
      </w:pPr>
    </w:p>
    <w:p w14:paraId="5A880C2C" w14:textId="77777777" w:rsidR="000F6C11" w:rsidRDefault="000F6C11">
      <w:pPr>
        <w:rPr>
          <w:rFonts w:asciiTheme="minorHAnsi" w:hAnsiTheme="minorHAnsi" w:cstheme="minorHAnsi"/>
          <w:b/>
          <w:sz w:val="22"/>
          <w:szCs w:val="22"/>
          <w:lang w:eastAsia="zh-CN"/>
        </w:rPr>
      </w:pPr>
    </w:p>
    <w:p w14:paraId="3047E74D" w14:textId="77777777" w:rsidR="000F6C11" w:rsidRDefault="00000000">
      <w:pPr>
        <w:pStyle w:val="ListParagraph"/>
        <w:numPr>
          <w:ilvl w:val="1"/>
          <w:numId w:val="3"/>
        </w:numPr>
        <w:rPr>
          <w:rFonts w:asciiTheme="minorHAnsi" w:hAnsiTheme="minorHAnsi" w:cstheme="minorHAnsi"/>
          <w:b/>
          <w:sz w:val="22"/>
          <w:szCs w:val="22"/>
        </w:rPr>
      </w:pPr>
      <w:r>
        <w:rPr>
          <w:rFonts w:asciiTheme="minorHAnsi" w:hAnsiTheme="minorHAnsi" w:cstheme="minorHAnsi"/>
          <w:b/>
          <w:sz w:val="22"/>
          <w:szCs w:val="22"/>
          <w:lang w:eastAsia="zh-CN"/>
        </w:rPr>
        <w:t xml:space="preserve"> </w:t>
      </w:r>
      <w:r>
        <w:rPr>
          <w:rFonts w:asciiTheme="minorHAnsi" w:hAnsiTheme="minorHAnsi" w:cstheme="minorHAnsi"/>
          <w:b/>
          <w:bCs/>
          <w:sz w:val="22"/>
          <w:szCs w:val="22"/>
          <w:lang w:eastAsia="zh-CN"/>
        </w:rPr>
        <w:t>差距与机遇</w:t>
      </w:r>
    </w:p>
    <w:p w14:paraId="51813D5A" w14:textId="77777777" w:rsidR="000F6C11" w:rsidRDefault="000F6C11">
      <w:pPr>
        <w:pStyle w:val="ListParagraph"/>
        <w:ind w:left="768"/>
        <w:rPr>
          <w:rFonts w:asciiTheme="minorHAnsi" w:hAnsiTheme="minorHAnsi" w:cstheme="minorHAnsi"/>
          <w:b/>
          <w:sz w:val="22"/>
          <w:szCs w:val="22"/>
        </w:rPr>
      </w:pPr>
    </w:p>
    <w:p w14:paraId="661B915E" w14:textId="77777777" w:rsidR="000F6C11" w:rsidRDefault="000F6C11">
      <w:pPr>
        <w:rPr>
          <w:rFonts w:asciiTheme="minorHAnsi" w:hAnsiTheme="minorHAnsi" w:cstheme="minorHAnsi"/>
          <w:sz w:val="22"/>
          <w:szCs w:val="22"/>
          <w:lang w:eastAsia="zh-CN"/>
        </w:rPr>
      </w:pPr>
    </w:p>
    <w:p w14:paraId="4AA49DA9" w14:textId="77777777" w:rsidR="000F6C11" w:rsidRDefault="00000000">
      <w:pPr>
        <w:rPr>
          <w:rFonts w:asciiTheme="minorHAnsi" w:hAnsiTheme="minorHAnsi" w:cstheme="minorHAnsi"/>
          <w:sz w:val="22"/>
          <w:szCs w:val="22"/>
          <w:lang w:eastAsia="zh-CN"/>
        </w:rPr>
      </w:pPr>
      <w:r>
        <w:rPr>
          <w:rFonts w:asciiTheme="minorHAnsi" w:hAnsiTheme="minorHAnsi" w:cstheme="minorHAnsi" w:hint="eastAsia"/>
          <w:sz w:val="22"/>
          <w:szCs w:val="22"/>
          <w:lang w:eastAsia="zh-CN"/>
        </w:rPr>
        <w:t>请</w:t>
      </w:r>
      <w:r>
        <w:rPr>
          <w:rFonts w:asciiTheme="minorHAnsi" w:hAnsiTheme="minorHAnsi" w:cstheme="minorHAnsi"/>
          <w:sz w:val="22"/>
          <w:szCs w:val="22"/>
          <w:lang w:eastAsia="zh-CN"/>
        </w:rPr>
        <w:t>基于该国的环境优先事项，</w:t>
      </w:r>
      <w:r>
        <w:rPr>
          <w:rFonts w:asciiTheme="minorHAnsi" w:hAnsiTheme="minorHAnsi" w:cstheme="minorHAnsi" w:hint="eastAsia"/>
          <w:sz w:val="22"/>
          <w:szCs w:val="22"/>
          <w:lang w:eastAsia="zh-CN"/>
        </w:rPr>
        <w:t>并</w:t>
      </w:r>
      <w:r>
        <w:rPr>
          <w:rFonts w:asciiTheme="minorHAnsi" w:hAnsiTheme="minorHAnsi" w:cstheme="minorHAnsi"/>
          <w:sz w:val="22"/>
          <w:szCs w:val="22"/>
          <w:lang w:eastAsia="zh-CN"/>
        </w:rPr>
        <w:t>结合上述成就评估，指出</w:t>
      </w:r>
      <w:r>
        <w:rPr>
          <w:rFonts w:asciiTheme="minorHAnsi" w:hAnsiTheme="minorHAnsi" w:cstheme="minorHAnsi" w:hint="eastAsia"/>
          <w:sz w:val="22"/>
          <w:szCs w:val="22"/>
          <w:lang w:eastAsia="zh-CN"/>
        </w:rPr>
        <w:t>目前存在的</w:t>
      </w:r>
      <w:r>
        <w:rPr>
          <w:rFonts w:asciiTheme="minorHAnsi" w:hAnsiTheme="minorHAnsi" w:cstheme="minorHAnsi"/>
          <w:sz w:val="22"/>
          <w:szCs w:val="22"/>
          <w:lang w:eastAsia="zh-CN"/>
        </w:rPr>
        <w:t>关键差距与机遇，并</w:t>
      </w:r>
      <w:r>
        <w:rPr>
          <w:rFonts w:asciiTheme="minorHAnsi" w:hAnsiTheme="minorHAnsi" w:cstheme="minorHAnsi" w:hint="eastAsia"/>
          <w:sz w:val="22"/>
          <w:szCs w:val="22"/>
          <w:lang w:eastAsia="zh-CN"/>
        </w:rPr>
        <w:t>阐述</w:t>
      </w:r>
      <w:r>
        <w:rPr>
          <w:rFonts w:asciiTheme="minorHAnsi" w:hAnsiTheme="minorHAnsi" w:cstheme="minorHAnsi"/>
          <w:sz w:val="22"/>
          <w:szCs w:val="22"/>
          <w:lang w:eastAsia="zh-CN"/>
        </w:rPr>
        <w:t>如何</w:t>
      </w:r>
      <w:r>
        <w:rPr>
          <w:rFonts w:asciiTheme="minorHAnsi" w:hAnsiTheme="minorHAnsi" w:cstheme="minorHAnsi" w:hint="eastAsia"/>
          <w:sz w:val="22"/>
          <w:szCs w:val="22"/>
          <w:lang w:eastAsia="zh-CN"/>
        </w:rPr>
        <w:t>推动</w:t>
      </w:r>
      <w:r>
        <w:rPr>
          <w:rFonts w:asciiTheme="minorHAnsi" w:hAnsiTheme="minorHAnsi" w:cstheme="minorHAnsi"/>
          <w:sz w:val="22"/>
          <w:szCs w:val="22"/>
          <w:lang w:eastAsia="zh-CN"/>
        </w:rPr>
        <w:t>社区和公民社会组织</w:t>
      </w:r>
      <w:r>
        <w:rPr>
          <w:rFonts w:asciiTheme="minorHAnsi" w:hAnsiTheme="minorHAnsi" w:cstheme="minorHAnsi" w:hint="eastAsia"/>
          <w:sz w:val="22"/>
          <w:szCs w:val="22"/>
          <w:lang w:eastAsia="zh-CN"/>
        </w:rPr>
        <w:t>实现</w:t>
      </w:r>
      <w:r>
        <w:rPr>
          <w:rFonts w:asciiTheme="minorHAnsi" w:hAnsiTheme="minorHAnsi" w:cstheme="minorHAnsi"/>
          <w:sz w:val="22"/>
          <w:szCs w:val="22"/>
          <w:lang w:eastAsia="zh-CN"/>
        </w:rPr>
        <w:t>实质</w:t>
      </w:r>
      <w:r>
        <w:rPr>
          <w:rFonts w:asciiTheme="minorHAnsi" w:hAnsiTheme="minorHAnsi" w:cstheme="minorHAnsi" w:hint="eastAsia"/>
          <w:sz w:val="22"/>
          <w:szCs w:val="22"/>
          <w:lang w:eastAsia="zh-CN"/>
        </w:rPr>
        <w:t>性</w:t>
      </w:r>
      <w:r>
        <w:rPr>
          <w:rFonts w:asciiTheme="minorHAnsi" w:hAnsiTheme="minorHAnsi" w:cstheme="minorHAnsi"/>
          <w:sz w:val="22"/>
          <w:szCs w:val="22"/>
          <w:lang w:eastAsia="zh-CN"/>
        </w:rPr>
        <w:t>参与，</w:t>
      </w:r>
      <w:r>
        <w:rPr>
          <w:rFonts w:asciiTheme="minorHAnsi" w:hAnsiTheme="minorHAnsi" w:cstheme="minorHAnsi" w:hint="eastAsia"/>
          <w:sz w:val="22"/>
          <w:szCs w:val="22"/>
          <w:lang w:eastAsia="zh-CN"/>
        </w:rPr>
        <w:t>从而</w:t>
      </w:r>
      <w:r>
        <w:rPr>
          <w:rFonts w:asciiTheme="minorHAnsi" w:hAnsiTheme="minorHAnsi" w:cstheme="minorHAnsi"/>
          <w:sz w:val="22"/>
          <w:szCs w:val="22"/>
          <w:lang w:eastAsia="zh-CN"/>
        </w:rPr>
        <w:t>进一步落实国家生物多样性战略与行动计划</w:t>
      </w:r>
      <w:r>
        <w:rPr>
          <w:rFonts w:asciiTheme="minorHAnsi" w:hAnsiTheme="minorHAnsi" w:cstheme="minorHAnsi" w:hint="eastAsia"/>
          <w:sz w:val="22"/>
          <w:szCs w:val="22"/>
          <w:lang w:eastAsia="zh-CN"/>
        </w:rPr>
        <w:t>（</w:t>
      </w:r>
      <w:r>
        <w:rPr>
          <w:rFonts w:asciiTheme="minorHAnsi" w:hAnsiTheme="minorHAnsi" w:cstheme="minorHAnsi"/>
          <w:sz w:val="22"/>
          <w:szCs w:val="22"/>
          <w:lang w:eastAsia="zh-CN"/>
        </w:rPr>
        <w:t>NBSAP</w:t>
      </w:r>
      <w:r>
        <w:rPr>
          <w:rFonts w:asciiTheme="minorHAnsi" w:hAnsiTheme="minorHAnsi" w:cstheme="minorHAnsi" w:hint="eastAsia"/>
          <w:sz w:val="22"/>
          <w:szCs w:val="22"/>
          <w:lang w:eastAsia="zh-CN"/>
        </w:rPr>
        <w:t>）</w:t>
      </w:r>
      <w:r>
        <w:rPr>
          <w:rFonts w:asciiTheme="minorHAnsi" w:hAnsiTheme="minorHAnsi" w:cstheme="minorHAnsi"/>
          <w:sz w:val="22"/>
          <w:szCs w:val="22"/>
          <w:lang w:eastAsia="zh-CN"/>
        </w:rPr>
        <w:t>和全球生物多样性框架</w:t>
      </w:r>
      <w:r>
        <w:rPr>
          <w:rFonts w:asciiTheme="minorHAnsi" w:hAnsiTheme="minorHAnsi" w:cstheme="minorHAnsi" w:hint="eastAsia"/>
          <w:sz w:val="22"/>
          <w:szCs w:val="22"/>
          <w:lang w:eastAsia="zh-CN"/>
        </w:rPr>
        <w:t>（</w:t>
      </w:r>
      <w:r>
        <w:rPr>
          <w:rFonts w:asciiTheme="minorHAnsi" w:hAnsiTheme="minorHAnsi" w:cstheme="minorHAnsi"/>
          <w:sz w:val="22"/>
          <w:szCs w:val="22"/>
          <w:lang w:eastAsia="zh-CN"/>
        </w:rPr>
        <w:t>GBF</w:t>
      </w:r>
      <w:r>
        <w:rPr>
          <w:rFonts w:asciiTheme="minorHAnsi" w:hAnsiTheme="minorHAnsi" w:cstheme="minorHAnsi" w:hint="eastAsia"/>
          <w:sz w:val="22"/>
          <w:szCs w:val="22"/>
          <w:lang w:eastAsia="zh-CN"/>
        </w:rPr>
        <w:t>）中</w:t>
      </w:r>
      <w:r>
        <w:rPr>
          <w:rFonts w:asciiTheme="minorHAnsi" w:hAnsiTheme="minorHAnsi" w:cstheme="minorHAnsi"/>
          <w:sz w:val="22"/>
          <w:szCs w:val="22"/>
          <w:lang w:eastAsia="zh-CN"/>
        </w:rPr>
        <w:t>的优先事项。</w:t>
      </w:r>
    </w:p>
    <w:p w14:paraId="2841466B" w14:textId="77777777" w:rsidR="000F6C11" w:rsidRDefault="000F6C11">
      <w:pPr>
        <w:rPr>
          <w:rFonts w:asciiTheme="minorHAnsi" w:hAnsiTheme="minorHAnsi" w:cstheme="minorHAnsi"/>
          <w:sz w:val="22"/>
          <w:szCs w:val="22"/>
          <w:lang w:eastAsia="zh-CN"/>
        </w:rPr>
      </w:pPr>
    </w:p>
    <w:p w14:paraId="6B375188" w14:textId="36D005F3" w:rsidR="000F6C11" w:rsidRDefault="00000000">
      <w:pPr>
        <w:rPr>
          <w:rFonts w:asciiTheme="minorHAnsi" w:hAnsiTheme="minorHAnsi" w:cstheme="minorHAnsi"/>
          <w:sz w:val="22"/>
          <w:szCs w:val="22"/>
          <w:lang w:eastAsia="zh-CN"/>
        </w:rPr>
      </w:pPr>
      <w:r>
        <w:rPr>
          <w:rFonts w:asciiTheme="minorHAnsi" w:hAnsiTheme="minorHAnsi" w:cstheme="minorHAnsi"/>
          <w:sz w:val="22"/>
          <w:szCs w:val="22"/>
          <w:lang w:eastAsia="zh-CN"/>
        </w:rPr>
        <w:t>请根据国家层面的需求与机遇，阐述</w:t>
      </w:r>
      <w:r>
        <w:rPr>
          <w:rFonts w:asciiTheme="minorHAnsi" w:hAnsiTheme="minorHAnsi" w:cstheme="minorHAnsi"/>
          <w:sz w:val="22"/>
          <w:szCs w:val="22"/>
          <w:lang w:eastAsia="zh-CN"/>
        </w:rPr>
        <w:t>ICCA GSI</w:t>
      </w:r>
      <w:r>
        <w:rPr>
          <w:rFonts w:asciiTheme="minorHAnsi" w:hAnsiTheme="minorHAnsi" w:cstheme="minorHAnsi"/>
          <w:sz w:val="22"/>
          <w:szCs w:val="22"/>
          <w:lang w:eastAsia="zh-CN"/>
        </w:rPr>
        <w:t>第</w:t>
      </w:r>
      <w:r>
        <w:rPr>
          <w:rFonts w:asciiTheme="minorHAnsi" w:hAnsiTheme="minorHAnsi" w:cstheme="minorHAnsi" w:hint="eastAsia"/>
          <w:sz w:val="22"/>
          <w:szCs w:val="22"/>
          <w:lang w:eastAsia="zh-CN"/>
        </w:rPr>
        <w:t>2</w:t>
      </w:r>
      <w:r>
        <w:rPr>
          <w:rFonts w:asciiTheme="minorHAnsi" w:hAnsiTheme="minorHAnsi" w:cstheme="minorHAnsi"/>
          <w:sz w:val="22"/>
          <w:szCs w:val="22"/>
          <w:lang w:eastAsia="zh-CN"/>
        </w:rPr>
        <w:t>阶段</w:t>
      </w:r>
      <w:r>
        <w:rPr>
          <w:rFonts w:asciiTheme="minorHAnsi" w:hAnsiTheme="minorHAnsi" w:cstheme="minorHAnsi" w:hint="eastAsia"/>
          <w:sz w:val="22"/>
          <w:szCs w:val="22"/>
          <w:lang w:eastAsia="zh-CN"/>
        </w:rPr>
        <w:t>的实施战略</w:t>
      </w:r>
      <w:r>
        <w:rPr>
          <w:rFonts w:asciiTheme="minorHAnsi" w:hAnsiTheme="minorHAnsi" w:cstheme="minorHAnsi"/>
          <w:sz w:val="22"/>
          <w:szCs w:val="22"/>
          <w:lang w:eastAsia="zh-CN"/>
        </w:rPr>
        <w:t>。同时，请</w:t>
      </w:r>
      <w:r>
        <w:rPr>
          <w:rFonts w:asciiTheme="minorHAnsi" w:hAnsiTheme="minorHAnsi" w:cstheme="minorHAnsi" w:hint="eastAsia"/>
          <w:sz w:val="22"/>
          <w:szCs w:val="22"/>
          <w:lang w:eastAsia="zh-CN"/>
        </w:rPr>
        <w:t>明确</w:t>
      </w:r>
      <w:r>
        <w:rPr>
          <w:rFonts w:asciiTheme="minorHAnsi" w:hAnsiTheme="minorHAnsi" w:cstheme="minorHAnsi"/>
          <w:sz w:val="22"/>
          <w:szCs w:val="22"/>
          <w:lang w:eastAsia="zh-CN"/>
        </w:rPr>
        <w:t>所选</w:t>
      </w:r>
      <w:r>
        <w:rPr>
          <w:rFonts w:asciiTheme="minorHAnsi" w:hAnsiTheme="minorHAnsi" w:cstheme="minorHAnsi"/>
          <w:sz w:val="22"/>
          <w:szCs w:val="22"/>
          <w:lang w:eastAsia="zh-CN"/>
        </w:rPr>
        <w:t>ICCA GSI</w:t>
      </w:r>
      <w:r>
        <w:rPr>
          <w:rFonts w:asciiTheme="minorHAnsi" w:hAnsiTheme="minorHAnsi" w:cstheme="minorHAnsi"/>
          <w:sz w:val="22"/>
          <w:szCs w:val="22"/>
          <w:lang w:eastAsia="zh-CN"/>
        </w:rPr>
        <w:t>第</w:t>
      </w:r>
      <w:r>
        <w:rPr>
          <w:rFonts w:asciiTheme="minorHAnsi" w:hAnsiTheme="minorHAnsi" w:cstheme="minorHAnsi" w:hint="eastAsia"/>
          <w:sz w:val="22"/>
          <w:szCs w:val="22"/>
          <w:lang w:eastAsia="zh-CN"/>
        </w:rPr>
        <w:t>2</w:t>
      </w:r>
      <w:r>
        <w:rPr>
          <w:rFonts w:asciiTheme="minorHAnsi" w:hAnsiTheme="minorHAnsi" w:cstheme="minorHAnsi"/>
          <w:sz w:val="22"/>
          <w:szCs w:val="22"/>
          <w:lang w:eastAsia="zh-CN"/>
        </w:rPr>
        <w:t>阶段项目</w:t>
      </w:r>
      <w:r>
        <w:rPr>
          <w:rFonts w:asciiTheme="minorHAnsi" w:hAnsiTheme="minorHAnsi" w:cstheme="minorHAnsi" w:hint="eastAsia"/>
          <w:sz w:val="22"/>
          <w:szCs w:val="22"/>
          <w:lang w:eastAsia="zh-CN"/>
        </w:rPr>
        <w:t>是否</w:t>
      </w:r>
      <w:r>
        <w:rPr>
          <w:rFonts w:asciiTheme="minorHAnsi" w:hAnsiTheme="minorHAnsi" w:cstheme="minorHAnsi"/>
          <w:sz w:val="22"/>
          <w:szCs w:val="22"/>
          <w:lang w:eastAsia="zh-CN"/>
        </w:rPr>
        <w:t>与全球环境基金、联合国开发计划署国家办事处</w:t>
      </w:r>
      <w:r>
        <w:rPr>
          <w:rFonts w:asciiTheme="minorHAnsi" w:hAnsiTheme="minorHAnsi" w:cstheme="minorHAnsi"/>
          <w:sz w:val="22"/>
          <w:szCs w:val="22"/>
          <w:lang w:eastAsia="zh-CN"/>
        </w:rPr>
        <w:t>/</w:t>
      </w:r>
      <w:r>
        <w:rPr>
          <w:rFonts w:asciiTheme="minorHAnsi" w:hAnsiTheme="minorHAnsi" w:cstheme="minorHAnsi" w:hint="eastAsia"/>
          <w:sz w:val="22"/>
          <w:szCs w:val="22"/>
          <w:lang w:eastAsia="zh-CN"/>
        </w:rPr>
        <w:t>其他</w:t>
      </w:r>
      <w:r>
        <w:rPr>
          <w:rFonts w:asciiTheme="minorHAnsi" w:hAnsiTheme="minorHAnsi" w:cstheme="minorHAnsi"/>
          <w:sz w:val="22"/>
          <w:szCs w:val="22"/>
          <w:lang w:eastAsia="zh-CN"/>
        </w:rPr>
        <w:t>联合国机构、政府资助</w:t>
      </w:r>
      <w:r>
        <w:rPr>
          <w:rFonts w:asciiTheme="minorHAnsi" w:hAnsiTheme="minorHAnsi" w:cstheme="minorHAnsi" w:hint="eastAsia"/>
          <w:sz w:val="22"/>
          <w:szCs w:val="22"/>
          <w:lang w:eastAsia="zh-CN"/>
        </w:rPr>
        <w:t>项目以及由捐助方或非政府组织支持的项目与方案</w:t>
      </w:r>
      <w:r>
        <w:rPr>
          <w:rFonts w:asciiTheme="minorHAnsi" w:hAnsiTheme="minorHAnsi" w:cstheme="minorHAnsi"/>
          <w:sz w:val="22"/>
          <w:szCs w:val="22"/>
          <w:lang w:eastAsia="zh-CN"/>
        </w:rPr>
        <w:t>之间</w:t>
      </w:r>
      <w:r>
        <w:rPr>
          <w:rFonts w:asciiTheme="minorHAnsi" w:hAnsiTheme="minorHAnsi" w:cstheme="minorHAnsi" w:hint="eastAsia"/>
          <w:sz w:val="22"/>
          <w:szCs w:val="22"/>
          <w:lang w:eastAsia="zh-CN"/>
        </w:rPr>
        <w:t>是否存在</w:t>
      </w:r>
      <w:r>
        <w:rPr>
          <w:rFonts w:asciiTheme="minorHAnsi" w:hAnsiTheme="minorHAnsi" w:cstheme="minorHAnsi"/>
          <w:sz w:val="22"/>
          <w:szCs w:val="22"/>
          <w:lang w:eastAsia="zh-CN"/>
        </w:rPr>
        <w:t>互补性</w:t>
      </w:r>
      <w:r>
        <w:rPr>
          <w:rFonts w:asciiTheme="minorHAnsi" w:hAnsiTheme="minorHAnsi" w:cstheme="minorHAnsi" w:hint="eastAsia"/>
          <w:sz w:val="22"/>
          <w:szCs w:val="22"/>
          <w:lang w:eastAsia="zh-CN"/>
        </w:rPr>
        <w:t>和</w:t>
      </w:r>
      <w:r>
        <w:rPr>
          <w:rFonts w:asciiTheme="minorHAnsi" w:hAnsiTheme="minorHAnsi" w:cstheme="minorHAnsi"/>
          <w:sz w:val="22"/>
          <w:szCs w:val="22"/>
          <w:lang w:eastAsia="zh-CN"/>
        </w:rPr>
        <w:t>协同效应</w:t>
      </w:r>
      <w:r>
        <w:rPr>
          <w:rFonts w:asciiTheme="minorHAnsi" w:hAnsiTheme="minorHAnsi" w:cstheme="minorHAnsi" w:hint="eastAsia"/>
          <w:sz w:val="22"/>
          <w:szCs w:val="22"/>
          <w:lang w:eastAsia="zh-CN"/>
        </w:rPr>
        <w:t>，以利于开展合作和融资，并避免重复</w:t>
      </w:r>
      <w:r>
        <w:rPr>
          <w:rFonts w:asciiTheme="minorHAnsi" w:hAnsiTheme="minorHAnsi" w:cstheme="minorHAnsi"/>
          <w:sz w:val="22"/>
          <w:szCs w:val="22"/>
          <w:lang w:eastAsia="zh-CN"/>
        </w:rPr>
        <w:t>。</w:t>
      </w:r>
    </w:p>
    <w:p w14:paraId="284996B0" w14:textId="77777777" w:rsidR="000F6C11" w:rsidRDefault="000F6C11">
      <w:pPr>
        <w:rPr>
          <w:rFonts w:asciiTheme="minorHAnsi" w:hAnsiTheme="minorHAnsi" w:cstheme="minorHAnsi"/>
          <w:sz w:val="22"/>
          <w:szCs w:val="22"/>
          <w:lang w:eastAsia="zh-CN"/>
        </w:rPr>
      </w:pPr>
    </w:p>
    <w:p w14:paraId="2A26AD97" w14:textId="77777777" w:rsidR="000F6C11" w:rsidRDefault="000F6C11">
      <w:pPr>
        <w:rPr>
          <w:rFonts w:asciiTheme="minorHAnsi" w:hAnsiTheme="minorHAnsi" w:cstheme="minorHAnsi"/>
          <w:sz w:val="22"/>
          <w:szCs w:val="22"/>
          <w:lang w:eastAsia="zh-CN"/>
        </w:rPr>
      </w:pPr>
    </w:p>
    <w:p w14:paraId="28DE308E" w14:textId="77777777" w:rsidR="000F6C11" w:rsidRDefault="00000000">
      <w:pPr>
        <w:pStyle w:val="ListParagraph"/>
        <w:numPr>
          <w:ilvl w:val="0"/>
          <w:numId w:val="3"/>
        </w:numPr>
        <w:ind w:left="0" w:firstLine="0"/>
        <w:rPr>
          <w:rFonts w:asciiTheme="minorHAnsi" w:hAnsiTheme="minorHAnsi" w:cstheme="minorHAnsi"/>
          <w:b/>
          <w:sz w:val="22"/>
          <w:szCs w:val="22"/>
        </w:rPr>
      </w:pPr>
      <w:r>
        <w:rPr>
          <w:rFonts w:asciiTheme="minorHAnsi" w:hAnsiTheme="minorHAnsi" w:cstheme="minorHAnsi"/>
          <w:b/>
          <w:bCs/>
          <w:sz w:val="22"/>
          <w:szCs w:val="22"/>
          <w:lang w:eastAsia="zh-CN"/>
        </w:rPr>
        <w:t xml:space="preserve">ICCA GSI </w:t>
      </w:r>
      <w:r>
        <w:rPr>
          <w:rFonts w:asciiTheme="minorHAnsi" w:hAnsiTheme="minorHAnsi" w:cstheme="minorHAnsi"/>
          <w:b/>
          <w:bCs/>
          <w:sz w:val="22"/>
          <w:szCs w:val="22"/>
          <w:lang w:eastAsia="zh-CN"/>
        </w:rPr>
        <w:t>第</w:t>
      </w:r>
      <w:r>
        <w:rPr>
          <w:rFonts w:asciiTheme="minorHAnsi" w:hAnsiTheme="minorHAnsi" w:cstheme="minorHAnsi" w:hint="eastAsia"/>
          <w:b/>
          <w:bCs/>
          <w:sz w:val="22"/>
          <w:szCs w:val="22"/>
          <w:lang w:eastAsia="zh-CN"/>
        </w:rPr>
        <w:t>2</w:t>
      </w:r>
      <w:r>
        <w:rPr>
          <w:rFonts w:asciiTheme="minorHAnsi" w:hAnsiTheme="minorHAnsi" w:cstheme="minorHAnsi"/>
          <w:b/>
          <w:bCs/>
          <w:sz w:val="22"/>
          <w:szCs w:val="22"/>
          <w:lang w:eastAsia="zh-CN"/>
        </w:rPr>
        <w:t>阶段</w:t>
      </w:r>
      <w:r>
        <w:rPr>
          <w:rFonts w:asciiTheme="minorHAnsi" w:hAnsiTheme="minorHAnsi" w:cstheme="minorHAnsi" w:hint="eastAsia"/>
          <w:b/>
          <w:bCs/>
          <w:sz w:val="22"/>
          <w:szCs w:val="22"/>
          <w:lang w:eastAsia="zh-CN"/>
        </w:rPr>
        <w:t>的</w:t>
      </w:r>
      <w:r>
        <w:rPr>
          <w:rFonts w:asciiTheme="minorHAnsi" w:hAnsiTheme="minorHAnsi" w:cstheme="minorHAnsi"/>
          <w:b/>
          <w:bCs/>
          <w:sz w:val="22"/>
          <w:szCs w:val="22"/>
          <w:lang w:eastAsia="zh-CN"/>
        </w:rPr>
        <w:t>优先地理区域</w:t>
      </w:r>
    </w:p>
    <w:p w14:paraId="6EF981FD" w14:textId="77777777" w:rsidR="000F6C11" w:rsidRDefault="000F6C11">
      <w:pPr>
        <w:rPr>
          <w:rFonts w:asciiTheme="minorHAnsi" w:hAnsiTheme="minorHAnsi" w:cstheme="minorHAnsi"/>
          <w:sz w:val="22"/>
          <w:szCs w:val="22"/>
          <w:highlight w:val="yellow"/>
          <w:lang w:eastAsia="zh-CN"/>
        </w:rPr>
      </w:pPr>
    </w:p>
    <w:p w14:paraId="74FCAEE8" w14:textId="77777777" w:rsidR="000F6C11" w:rsidRDefault="00000000">
      <w:pPr>
        <w:rPr>
          <w:rFonts w:asciiTheme="minorHAnsi" w:hAnsiTheme="minorHAnsi" w:cstheme="minorHAnsi"/>
          <w:sz w:val="20"/>
          <w:szCs w:val="20"/>
          <w:highlight w:val="lightGray"/>
        </w:rPr>
      </w:pPr>
      <w:r>
        <w:rPr>
          <w:rFonts w:asciiTheme="minorHAnsi" w:hAnsiTheme="minorHAnsi" w:cstheme="minorHAnsi"/>
          <w:sz w:val="20"/>
          <w:szCs w:val="20"/>
          <w:highlight w:val="lightGray"/>
        </w:rPr>
        <w:t xml:space="preserve">     </w:t>
      </w:r>
    </w:p>
    <w:p w14:paraId="1CCEFEFB" w14:textId="77777777" w:rsidR="000F6C11" w:rsidRDefault="00000000">
      <w:pPr>
        <w:rPr>
          <w:rFonts w:asciiTheme="minorHAnsi" w:hAnsiTheme="minorHAnsi" w:cstheme="minorHAnsi"/>
          <w:sz w:val="22"/>
          <w:szCs w:val="22"/>
          <w:lang w:eastAsia="zh-CN"/>
        </w:rPr>
      </w:pPr>
      <w:r>
        <w:rPr>
          <w:rFonts w:asciiTheme="minorHAnsi" w:hAnsiTheme="minorHAnsi" w:cstheme="minorHAnsi"/>
          <w:sz w:val="22"/>
          <w:szCs w:val="22"/>
          <w:lang w:eastAsia="zh-CN"/>
        </w:rPr>
        <w:t>请参考关于</w:t>
      </w:r>
      <w:r>
        <w:rPr>
          <w:rFonts w:asciiTheme="minorHAnsi" w:hAnsiTheme="minorHAnsi" w:cstheme="minorHAnsi" w:hint="eastAsia"/>
          <w:sz w:val="22"/>
          <w:szCs w:val="22"/>
          <w:lang w:eastAsia="zh-CN"/>
        </w:rPr>
        <w:t>陆域与海域筛选标准的指南及核查清单</w:t>
      </w:r>
      <w:r>
        <w:rPr>
          <w:rFonts w:asciiTheme="minorHAnsi" w:hAnsiTheme="minorHAnsi" w:cstheme="minorHAnsi"/>
          <w:sz w:val="22"/>
          <w:szCs w:val="22"/>
          <w:lang w:eastAsia="zh-CN"/>
        </w:rPr>
        <w:t>，</w:t>
      </w:r>
      <w:r>
        <w:rPr>
          <w:rFonts w:asciiTheme="minorHAnsi" w:hAnsiTheme="minorHAnsi" w:cstheme="minorHAnsi" w:hint="eastAsia"/>
          <w:sz w:val="22"/>
          <w:szCs w:val="22"/>
          <w:lang w:eastAsia="zh-CN"/>
        </w:rPr>
        <w:t>并阐述优先地理区域的遴选过程。</w:t>
      </w:r>
      <w:r>
        <w:rPr>
          <w:rFonts w:asciiTheme="minorHAnsi" w:hAnsiTheme="minorHAnsi" w:cstheme="minorHAnsi"/>
          <w:sz w:val="22"/>
          <w:szCs w:val="22"/>
          <w:lang w:eastAsia="zh-CN"/>
        </w:rPr>
        <w:t xml:space="preserve">ICCA GSI </w:t>
      </w:r>
      <w:r>
        <w:rPr>
          <w:rFonts w:asciiTheme="minorHAnsi" w:hAnsiTheme="minorHAnsi" w:cstheme="minorHAnsi"/>
          <w:sz w:val="22"/>
          <w:szCs w:val="22"/>
          <w:lang w:eastAsia="zh-CN"/>
        </w:rPr>
        <w:t>第</w:t>
      </w:r>
      <w:r>
        <w:rPr>
          <w:rFonts w:asciiTheme="minorHAnsi" w:hAnsiTheme="minorHAnsi" w:cstheme="minorHAnsi" w:hint="eastAsia"/>
          <w:sz w:val="22"/>
          <w:szCs w:val="22"/>
          <w:lang w:eastAsia="zh-CN"/>
        </w:rPr>
        <w:t>2</w:t>
      </w:r>
      <w:r>
        <w:rPr>
          <w:rFonts w:asciiTheme="minorHAnsi" w:hAnsiTheme="minorHAnsi" w:cstheme="minorHAnsi"/>
          <w:sz w:val="22"/>
          <w:szCs w:val="22"/>
          <w:lang w:eastAsia="zh-CN"/>
        </w:rPr>
        <w:t>阶段的</w:t>
      </w:r>
      <w:r>
        <w:rPr>
          <w:rFonts w:asciiTheme="minorHAnsi" w:hAnsiTheme="minorHAnsi" w:cstheme="minorHAnsi" w:hint="eastAsia"/>
          <w:sz w:val="22"/>
          <w:szCs w:val="22"/>
          <w:lang w:eastAsia="zh-CN"/>
        </w:rPr>
        <w:t>资助将重点投放于这些区域</w:t>
      </w:r>
      <w:r>
        <w:rPr>
          <w:rStyle w:val="FootnoteReference"/>
          <w:rFonts w:asciiTheme="minorHAnsi" w:hAnsiTheme="minorHAnsi" w:cstheme="minorHAnsi"/>
          <w:sz w:val="22"/>
          <w:szCs w:val="22"/>
          <w:lang w:eastAsia="zh-CN"/>
        </w:rPr>
        <w:footnoteReference w:id="1"/>
      </w:r>
      <w:r>
        <w:rPr>
          <w:rFonts w:asciiTheme="minorHAnsi" w:hAnsiTheme="minorHAnsi" w:cstheme="minorHAnsi" w:hint="eastAsia"/>
          <w:sz w:val="22"/>
          <w:szCs w:val="22"/>
          <w:lang w:eastAsia="zh-CN"/>
        </w:rPr>
        <w:t>，尤其需说明为确保客观性、透明度及相关利益攸关方充分参与所采取的具体措施。</w:t>
      </w:r>
    </w:p>
    <w:p w14:paraId="4C18B109" w14:textId="7D697996" w:rsidR="000F6C11" w:rsidRDefault="00000000">
      <w:pPr>
        <w:rPr>
          <w:rFonts w:asciiTheme="minorHAnsi" w:hAnsiTheme="minorHAnsi" w:cstheme="minorHAnsi"/>
          <w:sz w:val="22"/>
          <w:szCs w:val="22"/>
          <w:lang w:eastAsia="zh-CN"/>
        </w:rPr>
      </w:pPr>
      <w:r>
        <w:rPr>
          <w:rFonts w:asciiTheme="minorHAnsi" w:hAnsiTheme="minorHAnsi" w:cstheme="minorHAnsi" w:hint="eastAsia"/>
          <w:sz w:val="22"/>
          <w:szCs w:val="22"/>
          <w:lang w:eastAsia="zh-CN"/>
        </w:rPr>
        <w:t>陆域</w:t>
      </w:r>
      <w:r>
        <w:rPr>
          <w:rFonts w:asciiTheme="minorHAnsi" w:hAnsiTheme="minorHAnsi" w:cstheme="minorHAnsi"/>
          <w:sz w:val="22"/>
          <w:szCs w:val="22"/>
          <w:lang w:eastAsia="zh-CN"/>
        </w:rPr>
        <w:t>/</w:t>
      </w:r>
      <w:r>
        <w:rPr>
          <w:rFonts w:asciiTheme="minorHAnsi" w:hAnsiTheme="minorHAnsi" w:cstheme="minorHAnsi"/>
          <w:sz w:val="22"/>
          <w:szCs w:val="22"/>
          <w:lang w:eastAsia="zh-CN"/>
        </w:rPr>
        <w:t>海域</w:t>
      </w:r>
      <w:r>
        <w:rPr>
          <w:rFonts w:asciiTheme="minorHAnsi" w:hAnsiTheme="minorHAnsi" w:cstheme="minorHAnsi" w:hint="eastAsia"/>
          <w:sz w:val="22"/>
          <w:szCs w:val="22"/>
          <w:lang w:eastAsia="zh-CN"/>
        </w:rPr>
        <w:t>筛选的主要</w:t>
      </w:r>
      <w:r>
        <w:rPr>
          <w:rFonts w:asciiTheme="minorHAnsi" w:hAnsiTheme="minorHAnsi" w:cstheme="minorHAnsi"/>
          <w:sz w:val="22"/>
          <w:szCs w:val="22"/>
          <w:lang w:eastAsia="zh-CN"/>
        </w:rPr>
        <w:t>标准包括（但不限于）：</w:t>
      </w:r>
      <w:r w:rsidR="00CA1227">
        <w:rPr>
          <w:rFonts w:asciiTheme="minorHAnsi" w:hAnsiTheme="minorHAnsi" w:cstheme="minorHAnsi" w:hint="eastAsia"/>
          <w:sz w:val="22"/>
          <w:szCs w:val="22"/>
          <w:lang w:eastAsia="zh-CN"/>
        </w:rPr>
        <w:t>具有重要的</w:t>
      </w:r>
      <w:r>
        <w:rPr>
          <w:rFonts w:asciiTheme="minorHAnsi" w:hAnsiTheme="minorHAnsi" w:cstheme="minorHAnsi" w:hint="eastAsia"/>
          <w:sz w:val="22"/>
          <w:szCs w:val="22"/>
          <w:lang w:eastAsia="zh-CN"/>
        </w:rPr>
        <w:t>生物多样性（如生物多样性热点、关键生物多样性区域等）</w:t>
      </w:r>
      <w:r w:rsidR="00CA1227">
        <w:rPr>
          <w:rFonts w:asciiTheme="minorHAnsi" w:hAnsiTheme="minorHAnsi" w:cstheme="minorHAnsi" w:hint="eastAsia"/>
          <w:sz w:val="22"/>
          <w:szCs w:val="22"/>
          <w:lang w:eastAsia="zh-CN"/>
        </w:rPr>
        <w:t>及文化多样性（如多民族聚居区，自然文化遗产地等）的区域</w:t>
      </w:r>
      <w:r>
        <w:rPr>
          <w:rFonts w:asciiTheme="minorHAnsi" w:hAnsiTheme="minorHAnsi" w:cstheme="minorHAnsi"/>
          <w:sz w:val="22"/>
          <w:szCs w:val="22"/>
          <w:lang w:eastAsia="zh-CN"/>
        </w:rPr>
        <w:t>；土地</w:t>
      </w:r>
      <w:r>
        <w:rPr>
          <w:rFonts w:asciiTheme="minorHAnsi" w:hAnsiTheme="minorHAnsi" w:cstheme="minorHAnsi"/>
          <w:sz w:val="22"/>
          <w:szCs w:val="22"/>
          <w:lang w:eastAsia="zh-CN"/>
        </w:rPr>
        <w:t>/</w:t>
      </w:r>
      <w:r>
        <w:rPr>
          <w:rFonts w:asciiTheme="minorHAnsi" w:hAnsiTheme="minorHAnsi" w:cstheme="minorHAnsi"/>
          <w:sz w:val="22"/>
          <w:szCs w:val="22"/>
          <w:lang w:eastAsia="zh-CN"/>
        </w:rPr>
        <w:t>森林退</w:t>
      </w:r>
      <w:r>
        <w:rPr>
          <w:rFonts w:asciiTheme="minorHAnsi" w:hAnsiTheme="minorHAnsi" w:cstheme="minorHAnsi"/>
          <w:sz w:val="22"/>
          <w:szCs w:val="22"/>
          <w:lang w:eastAsia="zh-CN"/>
        </w:rPr>
        <w:lastRenderedPageBreak/>
        <w:t>化严重区域；</w:t>
      </w:r>
      <w:r>
        <w:rPr>
          <w:rFonts w:asciiTheme="minorHAnsi" w:hAnsiTheme="minorHAnsi" w:cstheme="minorHAnsi" w:hint="eastAsia"/>
          <w:sz w:val="22"/>
          <w:szCs w:val="22"/>
          <w:lang w:eastAsia="zh-CN"/>
        </w:rPr>
        <w:t>贫困率高或人类发展指数较低的地区；以及当地组织与弱势群体的存在及其可参与程度。请进一步说明在此过程中与</w:t>
      </w:r>
      <w:r>
        <w:rPr>
          <w:rFonts w:asciiTheme="minorHAnsi" w:hAnsiTheme="minorHAnsi" w:cstheme="minorHAnsi" w:hint="eastAsia"/>
          <w:sz w:val="22"/>
          <w:szCs w:val="22"/>
          <w:lang w:eastAsia="zh-CN"/>
        </w:rPr>
        <w:t xml:space="preserve"> ICCA </w:t>
      </w:r>
      <w:r>
        <w:rPr>
          <w:rFonts w:asciiTheme="minorHAnsi" w:hAnsiTheme="minorHAnsi" w:cstheme="minorHAnsi" w:hint="eastAsia"/>
          <w:sz w:val="22"/>
          <w:szCs w:val="22"/>
          <w:lang w:eastAsia="zh-CN"/>
        </w:rPr>
        <w:t>联盟、国家</w:t>
      </w:r>
      <w:r>
        <w:rPr>
          <w:rFonts w:asciiTheme="minorHAnsi" w:hAnsiTheme="minorHAnsi" w:cstheme="minorHAnsi" w:hint="eastAsia"/>
          <w:sz w:val="22"/>
          <w:szCs w:val="22"/>
          <w:lang w:eastAsia="zh-CN"/>
        </w:rPr>
        <w:t xml:space="preserve"> ICCA </w:t>
      </w:r>
      <w:r>
        <w:rPr>
          <w:rFonts w:asciiTheme="minorHAnsi" w:hAnsiTheme="minorHAnsi" w:cstheme="minorHAnsi" w:hint="eastAsia"/>
          <w:sz w:val="22"/>
          <w:szCs w:val="22"/>
          <w:lang w:eastAsia="zh-CN"/>
        </w:rPr>
        <w:t>网络和</w:t>
      </w:r>
      <w:r>
        <w:rPr>
          <w:rFonts w:asciiTheme="minorHAnsi" w:hAnsiTheme="minorHAnsi" w:cstheme="minorHAnsi" w:hint="eastAsia"/>
          <w:sz w:val="22"/>
          <w:szCs w:val="22"/>
          <w:lang w:eastAsia="zh-CN"/>
        </w:rPr>
        <w:t>/</w:t>
      </w:r>
      <w:r>
        <w:rPr>
          <w:rFonts w:asciiTheme="minorHAnsi" w:hAnsiTheme="minorHAnsi" w:cstheme="minorHAnsi" w:hint="eastAsia"/>
          <w:sz w:val="22"/>
          <w:szCs w:val="22"/>
          <w:lang w:eastAsia="zh-CN"/>
        </w:rPr>
        <w:t>或支持</w:t>
      </w:r>
      <w:r>
        <w:rPr>
          <w:rFonts w:asciiTheme="minorHAnsi" w:hAnsiTheme="minorHAnsi" w:cstheme="minorHAnsi" w:hint="eastAsia"/>
          <w:sz w:val="22"/>
          <w:szCs w:val="22"/>
          <w:lang w:eastAsia="zh-CN"/>
        </w:rPr>
        <w:t xml:space="preserve"> SGP </w:t>
      </w:r>
      <w:r>
        <w:rPr>
          <w:rFonts w:asciiTheme="minorHAnsi" w:hAnsiTheme="minorHAnsi" w:cstheme="minorHAnsi" w:hint="eastAsia"/>
          <w:sz w:val="22"/>
          <w:szCs w:val="22"/>
          <w:lang w:eastAsia="zh-CN"/>
        </w:rPr>
        <w:t>国家指导委员会的技术咨询小组开展的咨询流程。</w:t>
      </w:r>
    </w:p>
    <w:p w14:paraId="6A4C758B" w14:textId="77777777" w:rsidR="000F6C11" w:rsidRDefault="000F6C11">
      <w:pPr>
        <w:rPr>
          <w:rFonts w:asciiTheme="minorHAnsi" w:hAnsiTheme="minorHAnsi" w:cstheme="minorHAnsi"/>
          <w:sz w:val="20"/>
          <w:szCs w:val="20"/>
          <w:highlight w:val="lightGray"/>
          <w:lang w:eastAsia="zh-CN"/>
        </w:rPr>
      </w:pPr>
    </w:p>
    <w:p w14:paraId="12463615" w14:textId="77777777" w:rsidR="000F6C11" w:rsidRDefault="000F6C11">
      <w:pPr>
        <w:rPr>
          <w:rFonts w:asciiTheme="minorHAnsi" w:hAnsiTheme="minorHAnsi" w:cstheme="minorHAnsi"/>
          <w:sz w:val="20"/>
          <w:szCs w:val="20"/>
          <w:highlight w:val="lightGray"/>
          <w:lang w:eastAsia="zh-CN"/>
        </w:rPr>
      </w:pPr>
    </w:p>
    <w:p w14:paraId="2A957C47" w14:textId="77777777" w:rsidR="000F6C11" w:rsidRDefault="00000000">
      <w:pPr>
        <w:rPr>
          <w:rFonts w:asciiTheme="minorHAnsi" w:hAnsiTheme="minorHAnsi" w:cstheme="minorHAnsi"/>
          <w:sz w:val="22"/>
          <w:szCs w:val="22"/>
        </w:rPr>
      </w:pPr>
      <w:r>
        <w:rPr>
          <w:rFonts w:asciiTheme="minorHAnsi" w:hAnsiTheme="minorHAnsi" w:cstheme="minorHAnsi"/>
          <w:sz w:val="22"/>
          <w:szCs w:val="22"/>
        </w:rPr>
        <w:t>请提供：</w:t>
      </w:r>
    </w:p>
    <w:p w14:paraId="43CD6F8F" w14:textId="77777777" w:rsidR="000F6C11" w:rsidRDefault="00000000">
      <w:pPr>
        <w:numPr>
          <w:ilvl w:val="0"/>
          <w:numId w:val="4"/>
        </w:numPr>
        <w:rPr>
          <w:rFonts w:asciiTheme="minorHAnsi" w:hAnsiTheme="minorHAnsi" w:cstheme="minorHAnsi"/>
          <w:sz w:val="22"/>
          <w:szCs w:val="22"/>
        </w:rPr>
      </w:pPr>
      <w:r>
        <w:rPr>
          <w:rFonts w:asciiTheme="minorHAnsi" w:hAnsiTheme="minorHAnsi" w:cstheme="minorHAnsi"/>
          <w:sz w:val="22"/>
          <w:szCs w:val="22"/>
        </w:rPr>
        <w:t>区域地图</w:t>
      </w:r>
    </w:p>
    <w:p w14:paraId="3B3D8A88" w14:textId="77777777" w:rsidR="000F6C11" w:rsidRDefault="00000000">
      <w:pPr>
        <w:numPr>
          <w:ilvl w:val="0"/>
          <w:numId w:val="4"/>
        </w:numPr>
        <w:rPr>
          <w:rFonts w:asciiTheme="minorHAnsi" w:hAnsiTheme="minorHAnsi" w:cstheme="minorHAnsi"/>
          <w:sz w:val="22"/>
          <w:szCs w:val="22"/>
        </w:rPr>
      </w:pPr>
      <w:r>
        <w:rPr>
          <w:rFonts w:asciiTheme="minorHAnsi" w:hAnsiTheme="minorHAnsi" w:cstheme="minorHAnsi"/>
          <w:sz w:val="22"/>
          <w:szCs w:val="22"/>
        </w:rPr>
        <w:t>区域坐标</w:t>
      </w:r>
    </w:p>
    <w:p w14:paraId="42F8451E" w14:textId="77777777" w:rsidR="000F6C11" w:rsidRDefault="00000000">
      <w:pPr>
        <w:numPr>
          <w:ilvl w:val="0"/>
          <w:numId w:val="4"/>
        </w:numPr>
        <w:rPr>
          <w:rFonts w:asciiTheme="minorHAnsi" w:hAnsiTheme="minorHAnsi" w:cstheme="minorHAnsi"/>
          <w:sz w:val="22"/>
          <w:szCs w:val="22"/>
        </w:rPr>
      </w:pPr>
      <w:r>
        <w:rPr>
          <w:rFonts w:asciiTheme="minorHAnsi" w:hAnsiTheme="minorHAnsi" w:cstheme="minorHAnsi"/>
          <w:sz w:val="22"/>
          <w:szCs w:val="22"/>
        </w:rPr>
        <w:t>区域总公顷数</w:t>
      </w:r>
    </w:p>
    <w:p w14:paraId="49807534" w14:textId="77777777" w:rsidR="000F6C11" w:rsidRDefault="00000000">
      <w:pPr>
        <w:numPr>
          <w:ilvl w:val="0"/>
          <w:numId w:val="4"/>
        </w:numPr>
        <w:rPr>
          <w:rFonts w:asciiTheme="minorHAnsi" w:hAnsiTheme="minorHAnsi" w:cstheme="minorHAnsi"/>
          <w:sz w:val="22"/>
          <w:szCs w:val="22"/>
        </w:rPr>
      </w:pPr>
      <w:r>
        <w:rPr>
          <w:rFonts w:asciiTheme="minorHAnsi" w:hAnsiTheme="minorHAnsi" w:cstheme="minorHAnsi" w:hint="eastAsia"/>
          <w:sz w:val="22"/>
          <w:szCs w:val="22"/>
          <w:lang w:eastAsia="zh-CN"/>
        </w:rPr>
        <w:t>陆域</w:t>
      </w:r>
      <w:r>
        <w:rPr>
          <w:rFonts w:asciiTheme="minorHAnsi" w:hAnsiTheme="minorHAnsi" w:cstheme="minorHAnsi"/>
          <w:sz w:val="22"/>
          <w:szCs w:val="22"/>
        </w:rPr>
        <w:t>/</w:t>
      </w:r>
      <w:r>
        <w:rPr>
          <w:rFonts w:asciiTheme="minorHAnsi" w:hAnsiTheme="minorHAnsi" w:cstheme="minorHAnsi"/>
          <w:sz w:val="22"/>
          <w:szCs w:val="22"/>
        </w:rPr>
        <w:t>海域类型</w:t>
      </w:r>
      <w:r>
        <w:rPr>
          <w:rStyle w:val="FootnoteReference"/>
          <w:rFonts w:asciiTheme="minorHAnsi" w:hAnsiTheme="minorHAnsi" w:cstheme="minorHAnsi"/>
          <w:sz w:val="22"/>
          <w:szCs w:val="22"/>
        </w:rPr>
        <w:footnoteReference w:id="2"/>
      </w:r>
    </w:p>
    <w:p w14:paraId="601D158B" w14:textId="77777777" w:rsidR="000F6C11" w:rsidRDefault="000F6C11">
      <w:pPr>
        <w:rPr>
          <w:rFonts w:asciiTheme="minorHAnsi" w:hAnsiTheme="minorHAnsi" w:cstheme="minorHAnsi"/>
          <w:sz w:val="22"/>
          <w:szCs w:val="22"/>
          <w:lang w:eastAsia="zh-CN"/>
        </w:rPr>
      </w:pPr>
    </w:p>
    <w:p w14:paraId="56D0648A" w14:textId="77777777" w:rsidR="000F6C11" w:rsidRDefault="00000000">
      <w:pPr>
        <w:rPr>
          <w:rFonts w:asciiTheme="minorHAnsi" w:hAnsiTheme="minorHAnsi" w:cstheme="minorHAnsi"/>
          <w:sz w:val="22"/>
          <w:szCs w:val="22"/>
          <w:lang w:eastAsia="zh-CN"/>
        </w:rPr>
      </w:pPr>
      <w:r>
        <w:rPr>
          <w:rFonts w:asciiTheme="minorHAnsi" w:hAnsiTheme="minorHAnsi" w:cstheme="minorHAnsi" w:hint="eastAsia"/>
          <w:sz w:val="22"/>
          <w:szCs w:val="22"/>
          <w:lang w:eastAsia="zh-CN"/>
        </w:rPr>
        <w:t>请</w:t>
      </w:r>
      <w:r>
        <w:rPr>
          <w:rFonts w:asciiTheme="minorHAnsi" w:hAnsiTheme="minorHAnsi" w:cstheme="minorHAnsi"/>
          <w:sz w:val="22"/>
          <w:szCs w:val="22"/>
          <w:lang w:eastAsia="zh-CN"/>
        </w:rPr>
        <w:t>简要描述为</w:t>
      </w:r>
      <w:r>
        <w:rPr>
          <w:rFonts w:asciiTheme="minorHAnsi" w:hAnsiTheme="minorHAnsi" w:cstheme="minorHAnsi" w:hint="eastAsia"/>
          <w:sz w:val="22"/>
          <w:szCs w:val="22"/>
          <w:lang w:eastAsia="zh-CN"/>
        </w:rPr>
        <w:t>开展</w:t>
      </w:r>
      <w:r>
        <w:rPr>
          <w:rFonts w:asciiTheme="minorHAnsi" w:hAnsiTheme="minorHAnsi" w:cstheme="minorHAnsi"/>
          <w:sz w:val="22"/>
          <w:szCs w:val="22"/>
          <w:lang w:eastAsia="zh-CN"/>
        </w:rPr>
        <w:t>和</w:t>
      </w:r>
      <w:r>
        <w:rPr>
          <w:rFonts w:asciiTheme="minorHAnsi" w:hAnsiTheme="minorHAnsi" w:cstheme="minorHAnsi"/>
          <w:sz w:val="22"/>
          <w:szCs w:val="22"/>
          <w:lang w:eastAsia="zh-CN"/>
        </w:rPr>
        <w:t>/</w:t>
      </w:r>
      <w:r>
        <w:rPr>
          <w:rFonts w:asciiTheme="minorHAnsi" w:hAnsiTheme="minorHAnsi" w:cstheme="minorHAnsi"/>
          <w:sz w:val="22"/>
          <w:szCs w:val="22"/>
          <w:lang w:eastAsia="zh-CN"/>
        </w:rPr>
        <w:t>或更新基线评估所采用的</w:t>
      </w:r>
      <w:r>
        <w:rPr>
          <w:rFonts w:asciiTheme="minorHAnsi" w:hAnsiTheme="minorHAnsi" w:cstheme="minorHAnsi" w:hint="eastAsia"/>
          <w:sz w:val="22"/>
          <w:szCs w:val="22"/>
          <w:lang w:eastAsia="zh-CN"/>
        </w:rPr>
        <w:t>过程</w:t>
      </w:r>
      <w:r>
        <w:rPr>
          <w:rFonts w:asciiTheme="minorHAnsi" w:hAnsiTheme="minorHAnsi" w:cstheme="minorHAnsi"/>
          <w:sz w:val="22"/>
          <w:szCs w:val="22"/>
          <w:lang w:eastAsia="zh-CN"/>
        </w:rPr>
        <w:t>，包括利益相关</w:t>
      </w:r>
      <w:r>
        <w:rPr>
          <w:rFonts w:asciiTheme="minorHAnsi" w:hAnsiTheme="minorHAnsi" w:cstheme="minorHAnsi" w:hint="eastAsia"/>
          <w:sz w:val="22"/>
          <w:szCs w:val="22"/>
          <w:lang w:eastAsia="zh-CN"/>
        </w:rPr>
        <w:t>方</w:t>
      </w:r>
      <w:r>
        <w:rPr>
          <w:rFonts w:asciiTheme="minorHAnsi" w:hAnsiTheme="minorHAnsi" w:cstheme="minorHAnsi"/>
          <w:sz w:val="22"/>
          <w:szCs w:val="22"/>
          <w:lang w:eastAsia="zh-CN"/>
        </w:rPr>
        <w:t>（</w:t>
      </w:r>
      <w:r>
        <w:rPr>
          <w:rFonts w:asciiTheme="minorHAnsi" w:hAnsiTheme="minorHAnsi" w:cstheme="minorHAnsi" w:hint="eastAsia"/>
          <w:sz w:val="22"/>
          <w:szCs w:val="22"/>
          <w:lang w:eastAsia="zh-CN"/>
        </w:rPr>
        <w:t>陆域</w:t>
      </w:r>
      <w:r>
        <w:rPr>
          <w:rFonts w:asciiTheme="minorHAnsi" w:hAnsiTheme="minorHAnsi" w:cstheme="minorHAnsi"/>
          <w:sz w:val="22"/>
          <w:szCs w:val="22"/>
          <w:lang w:eastAsia="zh-CN"/>
        </w:rPr>
        <w:t>/</w:t>
      </w:r>
      <w:r>
        <w:rPr>
          <w:rFonts w:asciiTheme="minorHAnsi" w:hAnsiTheme="minorHAnsi" w:cstheme="minorHAnsi"/>
          <w:sz w:val="22"/>
          <w:szCs w:val="22"/>
          <w:lang w:eastAsia="zh-CN"/>
        </w:rPr>
        <w:t>海域</w:t>
      </w:r>
      <w:r>
        <w:rPr>
          <w:rFonts w:asciiTheme="minorHAnsi" w:hAnsiTheme="minorHAnsi" w:cstheme="minorHAnsi" w:hint="eastAsia"/>
          <w:sz w:val="22"/>
          <w:szCs w:val="22"/>
          <w:lang w:eastAsia="zh-CN"/>
        </w:rPr>
        <w:t>内部</w:t>
      </w:r>
      <w:r>
        <w:rPr>
          <w:rFonts w:asciiTheme="minorHAnsi" w:hAnsiTheme="minorHAnsi" w:cstheme="minorHAnsi"/>
          <w:sz w:val="22"/>
          <w:szCs w:val="22"/>
          <w:lang w:eastAsia="zh-CN"/>
        </w:rPr>
        <w:t>以及外部</w:t>
      </w:r>
      <w:r>
        <w:rPr>
          <w:rFonts w:asciiTheme="minorHAnsi" w:hAnsiTheme="minorHAnsi" w:cstheme="minorHAnsi" w:hint="eastAsia"/>
          <w:sz w:val="22"/>
          <w:szCs w:val="22"/>
          <w:lang w:eastAsia="zh-CN"/>
        </w:rPr>
        <w:t>但对陆域</w:t>
      </w:r>
      <w:r>
        <w:rPr>
          <w:rFonts w:asciiTheme="minorHAnsi" w:hAnsiTheme="minorHAnsi" w:cstheme="minorHAnsi"/>
          <w:sz w:val="22"/>
          <w:szCs w:val="22"/>
          <w:lang w:eastAsia="zh-CN"/>
        </w:rPr>
        <w:t>/</w:t>
      </w:r>
      <w:r>
        <w:rPr>
          <w:rFonts w:asciiTheme="minorHAnsi" w:hAnsiTheme="minorHAnsi" w:cstheme="minorHAnsi"/>
          <w:sz w:val="22"/>
          <w:szCs w:val="22"/>
          <w:lang w:eastAsia="zh-CN"/>
        </w:rPr>
        <w:t>海域</w:t>
      </w:r>
      <w:r>
        <w:rPr>
          <w:rFonts w:asciiTheme="minorHAnsi" w:hAnsiTheme="minorHAnsi" w:cstheme="minorHAnsi" w:hint="eastAsia"/>
          <w:sz w:val="22"/>
          <w:szCs w:val="22"/>
          <w:lang w:eastAsia="zh-CN"/>
        </w:rPr>
        <w:t>有影响</w:t>
      </w:r>
      <w:r>
        <w:rPr>
          <w:rFonts w:asciiTheme="minorHAnsi" w:hAnsiTheme="minorHAnsi" w:cstheme="minorHAnsi"/>
          <w:sz w:val="22"/>
          <w:szCs w:val="22"/>
          <w:lang w:eastAsia="zh-CN"/>
        </w:rPr>
        <w:t>的各方）的参与</w:t>
      </w:r>
      <w:r>
        <w:rPr>
          <w:rFonts w:asciiTheme="minorHAnsi" w:hAnsiTheme="minorHAnsi" w:cstheme="minorHAnsi" w:hint="eastAsia"/>
          <w:sz w:val="22"/>
          <w:szCs w:val="22"/>
          <w:lang w:eastAsia="zh-CN"/>
        </w:rPr>
        <w:t>，从而制定</w:t>
      </w:r>
      <w:r>
        <w:rPr>
          <w:rFonts w:asciiTheme="minorHAnsi" w:hAnsiTheme="minorHAnsi" w:cstheme="minorHAnsi"/>
          <w:sz w:val="22"/>
          <w:szCs w:val="22"/>
          <w:lang w:eastAsia="zh-CN"/>
        </w:rPr>
        <w:t>ICCA GSI</w:t>
      </w:r>
      <w:r>
        <w:rPr>
          <w:rFonts w:asciiTheme="minorHAnsi" w:hAnsiTheme="minorHAnsi" w:cstheme="minorHAnsi"/>
          <w:sz w:val="22"/>
          <w:szCs w:val="22"/>
          <w:lang w:eastAsia="zh-CN"/>
        </w:rPr>
        <w:t>第</w:t>
      </w:r>
      <w:r>
        <w:rPr>
          <w:rFonts w:asciiTheme="minorHAnsi" w:hAnsiTheme="minorHAnsi" w:cstheme="minorHAnsi" w:hint="eastAsia"/>
          <w:sz w:val="22"/>
          <w:szCs w:val="22"/>
          <w:lang w:eastAsia="zh-CN"/>
        </w:rPr>
        <w:t>2</w:t>
      </w:r>
      <w:r>
        <w:rPr>
          <w:rFonts w:asciiTheme="minorHAnsi" w:hAnsiTheme="minorHAnsi" w:cstheme="minorHAnsi"/>
          <w:sz w:val="22"/>
          <w:szCs w:val="22"/>
          <w:lang w:eastAsia="zh-CN"/>
        </w:rPr>
        <w:t>阶段战略</w:t>
      </w:r>
      <w:r>
        <w:rPr>
          <w:rFonts w:asciiTheme="minorHAnsi" w:hAnsiTheme="minorHAnsi" w:cstheme="minorHAnsi" w:hint="eastAsia"/>
          <w:sz w:val="22"/>
          <w:szCs w:val="22"/>
          <w:lang w:eastAsia="zh-CN"/>
        </w:rPr>
        <w:t>。</w:t>
      </w:r>
    </w:p>
    <w:p w14:paraId="10F66475" w14:textId="77777777" w:rsidR="000F6C11" w:rsidRDefault="000F6C11">
      <w:pPr>
        <w:rPr>
          <w:rFonts w:asciiTheme="minorHAnsi" w:hAnsiTheme="minorHAnsi" w:cstheme="minorHAnsi"/>
          <w:sz w:val="22"/>
          <w:szCs w:val="22"/>
          <w:lang w:eastAsia="zh-CN"/>
        </w:rPr>
      </w:pPr>
    </w:p>
    <w:p w14:paraId="5778A1A9" w14:textId="77777777" w:rsidR="000F6C11" w:rsidRDefault="000F6C11">
      <w:pPr>
        <w:rPr>
          <w:rFonts w:asciiTheme="minorHAnsi" w:hAnsiTheme="minorHAnsi" w:cstheme="minorHAnsi"/>
          <w:sz w:val="22"/>
          <w:szCs w:val="22"/>
          <w:highlight w:val="yellow"/>
          <w:lang w:eastAsia="zh-CN"/>
        </w:rPr>
      </w:pPr>
    </w:p>
    <w:p w14:paraId="49DEC356" w14:textId="77777777" w:rsidR="000F6C11" w:rsidRDefault="000F6C11">
      <w:pPr>
        <w:rPr>
          <w:rFonts w:asciiTheme="minorHAnsi" w:hAnsiTheme="minorHAnsi" w:cstheme="minorHAnsi"/>
          <w:b/>
          <w:bCs/>
          <w:sz w:val="22"/>
          <w:szCs w:val="22"/>
          <w:lang w:eastAsia="zh-CN"/>
        </w:rPr>
      </w:pPr>
    </w:p>
    <w:p w14:paraId="01F88626" w14:textId="77777777" w:rsidR="000F6C11" w:rsidRDefault="00000000">
      <w:pPr>
        <w:pStyle w:val="ListParagraph"/>
        <w:numPr>
          <w:ilvl w:val="0"/>
          <w:numId w:val="3"/>
        </w:numPr>
        <w:rPr>
          <w:rFonts w:asciiTheme="minorHAnsi" w:hAnsiTheme="minorHAnsi" w:cstheme="minorHAnsi"/>
          <w:b/>
          <w:bCs/>
          <w:sz w:val="22"/>
          <w:szCs w:val="22"/>
        </w:rPr>
      </w:pPr>
      <w:r>
        <w:rPr>
          <w:rFonts w:asciiTheme="minorHAnsi" w:hAnsiTheme="minorHAnsi" w:cstheme="minorHAnsi" w:hint="eastAsia"/>
          <w:b/>
          <w:bCs/>
          <w:sz w:val="22"/>
          <w:szCs w:val="22"/>
          <w:lang w:eastAsia="zh-CN"/>
        </w:rPr>
        <w:t>知识管理</w:t>
      </w:r>
    </w:p>
    <w:p w14:paraId="363F135B" w14:textId="77777777" w:rsidR="000F6C11" w:rsidRDefault="000F6C11">
      <w:pPr>
        <w:rPr>
          <w:rFonts w:asciiTheme="minorHAnsi" w:hAnsiTheme="minorHAnsi" w:cstheme="minorHAnsi"/>
          <w:sz w:val="22"/>
          <w:szCs w:val="22"/>
          <w:highlight w:val="yellow"/>
          <w:lang w:eastAsia="zh-CN"/>
        </w:rPr>
      </w:pPr>
    </w:p>
    <w:p w14:paraId="2CD662B4" w14:textId="77777777" w:rsidR="000F6C11" w:rsidRDefault="000F6C11">
      <w:pPr>
        <w:rPr>
          <w:rFonts w:asciiTheme="minorHAnsi" w:hAnsiTheme="minorHAnsi" w:cstheme="minorHAnsi"/>
          <w:sz w:val="20"/>
          <w:szCs w:val="20"/>
          <w:highlight w:val="lightGray"/>
          <w:lang w:eastAsia="zh-CN"/>
        </w:rPr>
      </w:pPr>
    </w:p>
    <w:p w14:paraId="3795594D" w14:textId="2C970F91" w:rsidR="000F6C11" w:rsidRDefault="00000000">
      <w:pPr>
        <w:rPr>
          <w:rFonts w:asciiTheme="minorHAnsi" w:hAnsiTheme="minorHAnsi" w:cstheme="minorHAnsi"/>
          <w:sz w:val="22"/>
          <w:szCs w:val="22"/>
          <w:lang w:eastAsia="zh-CN"/>
        </w:rPr>
      </w:pPr>
      <w:r>
        <w:rPr>
          <w:rFonts w:asciiTheme="minorHAnsi" w:hAnsiTheme="minorHAnsi" w:cstheme="minorHAnsi" w:hint="eastAsia"/>
          <w:sz w:val="22"/>
          <w:szCs w:val="22"/>
          <w:lang w:eastAsia="zh-CN"/>
        </w:rPr>
        <w:t>请阐述</w:t>
      </w:r>
      <w:r>
        <w:rPr>
          <w:rFonts w:asciiTheme="minorHAnsi" w:hAnsiTheme="minorHAnsi" w:cstheme="minorHAnsi" w:hint="eastAsia"/>
          <w:sz w:val="22"/>
          <w:szCs w:val="22"/>
          <w:lang w:eastAsia="zh-CN"/>
        </w:rPr>
        <w:t>ICCA GSI</w:t>
      </w:r>
      <w:r>
        <w:rPr>
          <w:rFonts w:asciiTheme="minorHAnsi" w:hAnsiTheme="minorHAnsi" w:cstheme="minorHAnsi" w:hint="eastAsia"/>
          <w:sz w:val="22"/>
          <w:szCs w:val="22"/>
          <w:lang w:eastAsia="zh-CN"/>
        </w:rPr>
        <w:t>第</w:t>
      </w:r>
      <w:r>
        <w:rPr>
          <w:rFonts w:asciiTheme="minorHAnsi" w:hAnsiTheme="minorHAnsi" w:cstheme="minorHAnsi" w:hint="eastAsia"/>
          <w:sz w:val="22"/>
          <w:szCs w:val="22"/>
          <w:lang w:eastAsia="zh-CN"/>
        </w:rPr>
        <w:t>2</w:t>
      </w:r>
      <w:r>
        <w:rPr>
          <w:rFonts w:asciiTheme="minorHAnsi" w:hAnsiTheme="minorHAnsi" w:cstheme="minorHAnsi" w:hint="eastAsia"/>
          <w:sz w:val="22"/>
          <w:szCs w:val="22"/>
          <w:lang w:eastAsia="zh-CN"/>
        </w:rPr>
        <w:t>阶段计划，说明如何通过</w:t>
      </w:r>
      <w:r>
        <w:rPr>
          <w:rFonts w:asciiTheme="minorHAnsi" w:hAnsiTheme="minorHAnsi" w:cstheme="minorHAnsi" w:hint="eastAsia"/>
          <w:sz w:val="22"/>
          <w:szCs w:val="22"/>
          <w:lang w:eastAsia="zh-CN"/>
        </w:rPr>
        <w:t>SGP</w:t>
      </w:r>
      <w:r>
        <w:rPr>
          <w:rFonts w:asciiTheme="minorHAnsi" w:hAnsiTheme="minorHAnsi" w:cstheme="minorHAnsi" w:hint="eastAsia"/>
          <w:sz w:val="22"/>
          <w:szCs w:val="22"/>
          <w:lang w:eastAsia="zh-CN"/>
        </w:rPr>
        <w:t>国家项目组合，</w:t>
      </w:r>
      <w:r w:rsidR="00CA1227">
        <w:rPr>
          <w:rFonts w:asciiTheme="minorHAnsi" w:hAnsiTheme="minorHAnsi" w:cstheme="minorHAnsi" w:hint="eastAsia"/>
          <w:sz w:val="22"/>
          <w:szCs w:val="22"/>
          <w:lang w:eastAsia="zh-CN"/>
        </w:rPr>
        <w:t>获取</w:t>
      </w:r>
      <w:r>
        <w:rPr>
          <w:rFonts w:asciiTheme="minorHAnsi" w:hAnsiTheme="minorHAnsi" w:cstheme="minorHAnsi" w:hint="eastAsia"/>
          <w:sz w:val="22"/>
          <w:szCs w:val="22"/>
          <w:lang w:eastAsia="zh-CN"/>
        </w:rPr>
        <w:t>、共享并推广</w:t>
      </w:r>
      <w:r w:rsidR="00CA1227">
        <w:rPr>
          <w:rFonts w:asciiTheme="minorHAnsi" w:hAnsiTheme="minorHAnsi" w:cstheme="minorHAnsi" w:hint="eastAsia"/>
          <w:sz w:val="22"/>
          <w:szCs w:val="22"/>
          <w:lang w:eastAsia="zh-CN"/>
        </w:rPr>
        <w:t>相关</w:t>
      </w:r>
      <w:r>
        <w:rPr>
          <w:rFonts w:asciiTheme="minorHAnsi" w:hAnsiTheme="minorHAnsi" w:cstheme="minorHAnsi" w:hint="eastAsia"/>
          <w:sz w:val="22"/>
          <w:szCs w:val="22"/>
          <w:lang w:eastAsia="zh-CN"/>
        </w:rPr>
        <w:t>的经验教训与优秀实践，以传达给公民社会、政府、私营部门及其他相关利益攸关方。具体说明方式可包括：知识生成流程；知识产品类型；知识交流活动；同行经验交流；示范点利用等，以期产生更广泛的影响，并推动创新模式的复制与规模化推广。</w:t>
      </w:r>
    </w:p>
    <w:p w14:paraId="778FA481" w14:textId="77777777" w:rsidR="000F6C11" w:rsidRDefault="000F6C11">
      <w:pPr>
        <w:rPr>
          <w:rFonts w:asciiTheme="minorHAnsi" w:hAnsiTheme="minorHAnsi" w:cstheme="minorHAnsi"/>
          <w:sz w:val="22"/>
          <w:szCs w:val="22"/>
          <w:lang w:eastAsia="zh-CN"/>
        </w:rPr>
      </w:pPr>
    </w:p>
    <w:p w14:paraId="5CA6D848" w14:textId="77777777" w:rsidR="000F6C11" w:rsidRDefault="000F6C11">
      <w:pPr>
        <w:rPr>
          <w:rFonts w:asciiTheme="minorHAnsi" w:hAnsiTheme="minorHAnsi" w:cstheme="minorHAnsi"/>
          <w:sz w:val="22"/>
          <w:szCs w:val="22"/>
          <w:lang w:eastAsia="zh-CN"/>
        </w:rPr>
      </w:pPr>
    </w:p>
    <w:p w14:paraId="658E4A1F" w14:textId="77777777" w:rsidR="000F6C11" w:rsidRDefault="000F6C11">
      <w:pPr>
        <w:rPr>
          <w:rFonts w:asciiTheme="minorHAnsi" w:hAnsiTheme="minorHAnsi" w:cstheme="minorHAnsi"/>
          <w:sz w:val="22"/>
          <w:szCs w:val="22"/>
          <w:lang w:eastAsia="zh-CN"/>
        </w:rPr>
      </w:pPr>
    </w:p>
    <w:p w14:paraId="1EBE8212" w14:textId="77777777" w:rsidR="000F6C11" w:rsidRDefault="00000000">
      <w:pPr>
        <w:pStyle w:val="ListParagraph"/>
        <w:numPr>
          <w:ilvl w:val="0"/>
          <w:numId w:val="3"/>
        </w:numPr>
        <w:rPr>
          <w:rFonts w:asciiTheme="minorHAnsi" w:hAnsiTheme="minorHAnsi" w:cstheme="minorHAnsi"/>
          <w:b/>
          <w:bCs/>
          <w:sz w:val="22"/>
          <w:szCs w:val="22"/>
        </w:rPr>
      </w:pPr>
      <w:r>
        <w:rPr>
          <w:rFonts w:asciiTheme="minorHAnsi" w:hAnsiTheme="minorHAnsi" w:cstheme="minorHAnsi" w:hint="eastAsia"/>
          <w:b/>
          <w:bCs/>
          <w:sz w:val="22"/>
          <w:szCs w:val="22"/>
          <w:lang w:eastAsia="zh-CN"/>
        </w:rPr>
        <w:t>传播计划</w:t>
      </w:r>
      <w:r>
        <w:rPr>
          <w:rFonts w:asciiTheme="minorHAnsi" w:hAnsiTheme="minorHAnsi" w:cstheme="minorHAnsi"/>
          <w:b/>
          <w:bCs/>
          <w:sz w:val="22"/>
          <w:szCs w:val="22"/>
        </w:rPr>
        <w:t xml:space="preserve"> </w:t>
      </w:r>
    </w:p>
    <w:p w14:paraId="0D90BB38" w14:textId="77777777" w:rsidR="000F6C11" w:rsidRDefault="000F6C11">
      <w:pPr>
        <w:rPr>
          <w:rFonts w:asciiTheme="minorHAnsi" w:hAnsiTheme="minorHAnsi" w:cstheme="minorHAnsi"/>
          <w:sz w:val="22"/>
          <w:szCs w:val="22"/>
        </w:rPr>
      </w:pPr>
    </w:p>
    <w:p w14:paraId="046AFC2F" w14:textId="77777777" w:rsidR="000F6C11" w:rsidRDefault="000F6C11">
      <w:pPr>
        <w:rPr>
          <w:rFonts w:asciiTheme="minorHAnsi" w:hAnsiTheme="minorHAnsi" w:cstheme="minorHAnsi"/>
          <w:sz w:val="20"/>
          <w:szCs w:val="20"/>
          <w:highlight w:val="lightGray"/>
        </w:rPr>
      </w:pPr>
    </w:p>
    <w:p w14:paraId="17594A54" w14:textId="77777777" w:rsidR="000F6C11" w:rsidRDefault="00000000">
      <w:pPr>
        <w:rPr>
          <w:rFonts w:asciiTheme="minorHAnsi" w:hAnsiTheme="minorHAnsi" w:cstheme="minorHAnsi"/>
          <w:sz w:val="22"/>
          <w:szCs w:val="22"/>
          <w:lang w:eastAsia="zh-CN"/>
        </w:rPr>
      </w:pPr>
      <w:r>
        <w:rPr>
          <w:rFonts w:asciiTheme="minorHAnsi" w:hAnsiTheme="minorHAnsi" w:cstheme="minorHAnsi"/>
          <w:sz w:val="22"/>
          <w:szCs w:val="22"/>
          <w:lang w:eastAsia="zh-CN"/>
        </w:rPr>
        <w:t>请描述您在贵国及选定的陆域</w:t>
      </w:r>
      <w:r>
        <w:rPr>
          <w:rFonts w:asciiTheme="minorHAnsi" w:hAnsiTheme="minorHAnsi" w:cstheme="minorHAnsi"/>
          <w:sz w:val="22"/>
          <w:szCs w:val="22"/>
          <w:lang w:eastAsia="zh-CN"/>
        </w:rPr>
        <w:t>/</w:t>
      </w:r>
      <w:r>
        <w:rPr>
          <w:rFonts w:asciiTheme="minorHAnsi" w:hAnsiTheme="minorHAnsi" w:cstheme="minorHAnsi"/>
          <w:sz w:val="22"/>
          <w:szCs w:val="22"/>
          <w:lang w:eastAsia="zh-CN"/>
        </w:rPr>
        <w:t>海域与</w:t>
      </w:r>
      <w:r>
        <w:rPr>
          <w:rFonts w:asciiTheme="minorHAnsi" w:hAnsiTheme="minorHAnsi" w:cstheme="minorHAnsi" w:hint="eastAsia"/>
          <w:sz w:val="22"/>
          <w:szCs w:val="22"/>
          <w:lang w:eastAsia="zh-CN"/>
        </w:rPr>
        <w:t>主要</w:t>
      </w:r>
      <w:r>
        <w:rPr>
          <w:rFonts w:asciiTheme="minorHAnsi" w:hAnsiTheme="minorHAnsi" w:cstheme="minorHAnsi"/>
          <w:sz w:val="22"/>
          <w:szCs w:val="22"/>
          <w:lang w:eastAsia="zh-CN"/>
        </w:rPr>
        <w:t>利益</w:t>
      </w:r>
      <w:r>
        <w:rPr>
          <w:rFonts w:asciiTheme="minorHAnsi" w:hAnsiTheme="minorHAnsi" w:cstheme="minorHAnsi" w:hint="eastAsia"/>
          <w:sz w:val="22"/>
          <w:szCs w:val="22"/>
          <w:lang w:eastAsia="zh-CN"/>
        </w:rPr>
        <w:t>相关</w:t>
      </w:r>
      <w:r>
        <w:rPr>
          <w:rFonts w:asciiTheme="minorHAnsi" w:hAnsiTheme="minorHAnsi" w:cstheme="minorHAnsi"/>
          <w:sz w:val="22"/>
          <w:szCs w:val="22"/>
          <w:lang w:eastAsia="zh-CN"/>
        </w:rPr>
        <w:t>方和民间组织进行沟通和</w:t>
      </w:r>
      <w:r>
        <w:rPr>
          <w:rFonts w:asciiTheme="minorHAnsi" w:hAnsiTheme="minorHAnsi" w:cstheme="minorHAnsi" w:hint="eastAsia"/>
          <w:sz w:val="22"/>
          <w:szCs w:val="22"/>
          <w:lang w:eastAsia="zh-CN"/>
        </w:rPr>
        <w:t>接触</w:t>
      </w:r>
      <w:r>
        <w:rPr>
          <w:rFonts w:asciiTheme="minorHAnsi" w:hAnsiTheme="minorHAnsi" w:cstheme="minorHAnsi"/>
          <w:sz w:val="22"/>
          <w:szCs w:val="22"/>
          <w:lang w:eastAsia="zh-CN"/>
        </w:rPr>
        <w:t>的</w:t>
      </w:r>
      <w:r>
        <w:rPr>
          <w:rFonts w:asciiTheme="minorHAnsi" w:hAnsiTheme="minorHAnsi" w:cstheme="minorHAnsi" w:hint="eastAsia"/>
          <w:sz w:val="22"/>
          <w:szCs w:val="22"/>
          <w:lang w:eastAsia="zh-CN"/>
        </w:rPr>
        <w:t>战略</w:t>
      </w:r>
      <w:r>
        <w:rPr>
          <w:rFonts w:asciiTheme="minorHAnsi" w:hAnsiTheme="minorHAnsi" w:cstheme="minorHAnsi"/>
          <w:sz w:val="22"/>
          <w:szCs w:val="22"/>
          <w:lang w:eastAsia="zh-CN"/>
        </w:rPr>
        <w:t>，以促进参与、建立关系和培育伙伴关系；同时阐明</w:t>
      </w:r>
      <w:r>
        <w:rPr>
          <w:rFonts w:asciiTheme="minorHAnsi" w:hAnsiTheme="minorHAnsi" w:cstheme="minorHAnsi" w:hint="eastAsia"/>
          <w:sz w:val="22"/>
          <w:szCs w:val="22"/>
          <w:lang w:eastAsia="zh-CN"/>
        </w:rPr>
        <w:t>SGP</w:t>
      </w:r>
      <w:r>
        <w:rPr>
          <w:rFonts w:asciiTheme="minorHAnsi" w:hAnsiTheme="minorHAnsi" w:cstheme="minorHAnsi"/>
          <w:sz w:val="22"/>
          <w:szCs w:val="22"/>
          <w:lang w:eastAsia="zh-CN"/>
        </w:rPr>
        <w:t>对国家优先事项、</w:t>
      </w:r>
      <w:r>
        <w:rPr>
          <w:rFonts w:asciiTheme="minorHAnsi" w:hAnsiTheme="minorHAnsi" w:cstheme="minorHAnsi" w:hint="eastAsia"/>
          <w:sz w:val="22"/>
          <w:szCs w:val="22"/>
          <w:lang w:eastAsia="zh-CN"/>
        </w:rPr>
        <w:t>全球环境基金未来</w:t>
      </w:r>
      <w:r>
        <w:rPr>
          <w:rFonts w:asciiTheme="minorHAnsi" w:hAnsiTheme="minorHAnsi" w:cstheme="minorHAnsi"/>
          <w:sz w:val="22"/>
          <w:szCs w:val="22"/>
          <w:lang w:eastAsia="zh-CN"/>
        </w:rPr>
        <w:t>规划和</w:t>
      </w:r>
      <w:r>
        <w:rPr>
          <w:rFonts w:asciiTheme="minorHAnsi" w:hAnsiTheme="minorHAnsi" w:cstheme="minorHAnsi" w:hint="eastAsia"/>
          <w:sz w:val="22"/>
          <w:szCs w:val="22"/>
          <w:lang w:eastAsia="zh-CN"/>
        </w:rPr>
        <w:t>联合国开发计划署</w:t>
      </w:r>
      <w:r>
        <w:rPr>
          <w:rFonts w:asciiTheme="minorHAnsi" w:hAnsiTheme="minorHAnsi" w:cstheme="minorHAnsi"/>
          <w:sz w:val="22"/>
          <w:szCs w:val="22"/>
          <w:lang w:eastAsia="zh-CN"/>
        </w:rPr>
        <w:t>战略的贡献。该计划可包括制定关键信息、确定目标受众、以及实施适当的活动，包括故事讲述和视觉媒体、网站和社交媒体、活动、报告和出版物、</w:t>
      </w:r>
      <w:r>
        <w:rPr>
          <w:rFonts w:asciiTheme="minorHAnsi" w:hAnsiTheme="minorHAnsi" w:cstheme="minorHAnsi" w:hint="eastAsia"/>
          <w:sz w:val="22"/>
          <w:szCs w:val="22"/>
          <w:lang w:eastAsia="zh-CN"/>
        </w:rPr>
        <w:t>时事</w:t>
      </w:r>
      <w:r>
        <w:rPr>
          <w:rFonts w:asciiTheme="minorHAnsi" w:hAnsiTheme="minorHAnsi" w:cstheme="minorHAnsi"/>
          <w:sz w:val="22"/>
          <w:szCs w:val="22"/>
          <w:lang w:eastAsia="zh-CN"/>
        </w:rPr>
        <w:t>通讯及许多其他创新想法。</w:t>
      </w:r>
    </w:p>
    <w:p w14:paraId="57853548" w14:textId="77777777" w:rsidR="000F6C11" w:rsidRDefault="000F6C11">
      <w:pPr>
        <w:rPr>
          <w:rFonts w:asciiTheme="minorHAnsi" w:hAnsiTheme="minorHAnsi" w:cstheme="minorHAnsi"/>
          <w:sz w:val="20"/>
          <w:szCs w:val="20"/>
          <w:highlight w:val="lightGray"/>
          <w:lang w:eastAsia="zh-CN"/>
        </w:rPr>
      </w:pPr>
    </w:p>
    <w:p w14:paraId="2C59F0E9" w14:textId="77777777" w:rsidR="000F6C11" w:rsidRDefault="000F6C11">
      <w:pPr>
        <w:rPr>
          <w:rFonts w:asciiTheme="minorHAnsi" w:hAnsiTheme="minorHAnsi" w:cstheme="minorHAnsi"/>
          <w:sz w:val="20"/>
          <w:szCs w:val="20"/>
          <w:highlight w:val="lightGray"/>
          <w:lang w:eastAsia="zh-CN"/>
        </w:rPr>
      </w:pPr>
    </w:p>
    <w:p w14:paraId="117BE7C0" w14:textId="77777777" w:rsidR="000F6C11" w:rsidRDefault="000F6C11">
      <w:pPr>
        <w:rPr>
          <w:rFonts w:asciiTheme="minorHAnsi" w:hAnsiTheme="minorHAnsi" w:cstheme="minorHAnsi"/>
          <w:sz w:val="20"/>
          <w:szCs w:val="20"/>
          <w:highlight w:val="lightGray"/>
          <w:lang w:eastAsia="zh-CN"/>
        </w:rPr>
      </w:pPr>
    </w:p>
    <w:p w14:paraId="597660B4" w14:textId="77777777" w:rsidR="000F6C11" w:rsidRDefault="000F6C11">
      <w:pPr>
        <w:rPr>
          <w:rFonts w:asciiTheme="minorHAnsi" w:hAnsiTheme="minorHAnsi" w:cstheme="minorHAnsi"/>
          <w:sz w:val="20"/>
          <w:szCs w:val="20"/>
          <w:highlight w:val="lightGray"/>
          <w:lang w:eastAsia="zh-CN"/>
        </w:rPr>
      </w:pPr>
    </w:p>
    <w:p w14:paraId="2D68BCD2" w14:textId="77777777" w:rsidR="000F6C11" w:rsidRDefault="000F6C11">
      <w:pPr>
        <w:rPr>
          <w:rFonts w:asciiTheme="minorHAnsi" w:hAnsiTheme="minorHAnsi" w:cstheme="minorHAnsi"/>
          <w:sz w:val="20"/>
          <w:szCs w:val="20"/>
          <w:highlight w:val="lightGray"/>
          <w:lang w:eastAsia="zh-CN"/>
        </w:rPr>
      </w:pPr>
    </w:p>
    <w:p w14:paraId="26209F8E" w14:textId="77777777" w:rsidR="000F6C11" w:rsidRDefault="00000000">
      <w:pPr>
        <w:rPr>
          <w:rFonts w:asciiTheme="minorHAnsi" w:hAnsiTheme="minorHAnsi" w:cstheme="minorHAnsi"/>
          <w:sz w:val="22"/>
          <w:szCs w:val="22"/>
          <w:lang w:eastAsia="zh-CN"/>
        </w:rPr>
      </w:pPr>
      <w:r>
        <w:rPr>
          <w:rFonts w:asciiTheme="minorHAnsi" w:hAnsiTheme="minorHAnsi" w:cstheme="minorHAnsi"/>
          <w:sz w:val="22"/>
          <w:szCs w:val="22"/>
          <w:lang w:eastAsia="zh-CN"/>
        </w:rPr>
        <w:t xml:space="preserve">   </w:t>
      </w:r>
    </w:p>
    <w:p w14:paraId="4C95C734" w14:textId="77777777" w:rsidR="000F6C11" w:rsidRDefault="00000000">
      <w:pPr>
        <w:pStyle w:val="ListParagraph"/>
        <w:numPr>
          <w:ilvl w:val="0"/>
          <w:numId w:val="3"/>
        </w:numPr>
        <w:rPr>
          <w:rFonts w:asciiTheme="minorHAnsi" w:hAnsiTheme="minorHAnsi" w:cstheme="minorHAnsi"/>
          <w:b/>
          <w:bCs/>
          <w:sz w:val="22"/>
          <w:szCs w:val="22"/>
        </w:rPr>
      </w:pPr>
      <w:r>
        <w:rPr>
          <w:rFonts w:asciiTheme="minorHAnsi" w:hAnsiTheme="minorHAnsi" w:cstheme="minorHAnsi" w:hint="eastAsia"/>
          <w:b/>
          <w:bCs/>
          <w:sz w:val="22"/>
          <w:szCs w:val="22"/>
          <w:lang w:eastAsia="zh-CN"/>
        </w:rPr>
        <w:lastRenderedPageBreak/>
        <w:t>资源动员</w:t>
      </w:r>
      <w:r>
        <w:rPr>
          <w:rFonts w:asciiTheme="minorHAnsi" w:hAnsiTheme="minorHAnsi" w:cstheme="minorHAnsi"/>
          <w:b/>
          <w:bCs/>
          <w:sz w:val="22"/>
          <w:szCs w:val="22"/>
        </w:rPr>
        <w:t xml:space="preserve"> </w:t>
      </w:r>
    </w:p>
    <w:p w14:paraId="2907EDB5" w14:textId="77777777" w:rsidR="000F6C11" w:rsidRDefault="000F6C11">
      <w:pPr>
        <w:rPr>
          <w:rFonts w:asciiTheme="minorHAnsi" w:hAnsiTheme="minorHAnsi" w:cstheme="minorHAnsi"/>
          <w:sz w:val="22"/>
          <w:szCs w:val="22"/>
        </w:rPr>
      </w:pPr>
    </w:p>
    <w:p w14:paraId="30370E19" w14:textId="77777777" w:rsidR="000F6C11" w:rsidRDefault="00000000">
      <w:pPr>
        <w:rPr>
          <w:rFonts w:asciiTheme="minorHAnsi" w:hAnsiTheme="minorHAnsi" w:cstheme="minorHAnsi"/>
          <w:sz w:val="22"/>
          <w:szCs w:val="22"/>
          <w:lang w:eastAsia="zh-CN"/>
        </w:rPr>
      </w:pPr>
      <w:r>
        <w:rPr>
          <w:rFonts w:asciiTheme="minorHAnsi" w:hAnsiTheme="minorHAnsi" w:cstheme="minorHAnsi" w:hint="eastAsia"/>
          <w:sz w:val="22"/>
          <w:szCs w:val="22"/>
          <w:lang w:eastAsia="zh-CN"/>
        </w:rPr>
        <w:t>请描述</w:t>
      </w:r>
      <w:r>
        <w:rPr>
          <w:rFonts w:asciiTheme="minorHAnsi" w:hAnsiTheme="minorHAnsi" w:cstheme="minorHAnsi" w:hint="eastAsia"/>
          <w:sz w:val="22"/>
          <w:szCs w:val="22"/>
          <w:lang w:eastAsia="zh-CN"/>
        </w:rPr>
        <w:t>ICCA GSI</w:t>
      </w:r>
      <w:r>
        <w:rPr>
          <w:rFonts w:asciiTheme="minorHAnsi" w:hAnsiTheme="minorHAnsi" w:cstheme="minorHAnsi" w:hint="eastAsia"/>
          <w:sz w:val="22"/>
          <w:szCs w:val="22"/>
          <w:lang w:eastAsia="zh-CN"/>
        </w:rPr>
        <w:t>第</w:t>
      </w:r>
      <w:r>
        <w:rPr>
          <w:rFonts w:asciiTheme="minorHAnsi" w:hAnsiTheme="minorHAnsi" w:cstheme="minorHAnsi" w:hint="eastAsia"/>
          <w:sz w:val="22"/>
          <w:szCs w:val="22"/>
          <w:lang w:eastAsia="zh-CN"/>
        </w:rPr>
        <w:t>2</w:t>
      </w:r>
      <w:r>
        <w:rPr>
          <w:rFonts w:asciiTheme="minorHAnsi" w:hAnsiTheme="minorHAnsi" w:cstheme="minorHAnsi" w:hint="eastAsia"/>
          <w:sz w:val="22"/>
          <w:szCs w:val="22"/>
          <w:lang w:eastAsia="zh-CN"/>
        </w:rPr>
        <w:t>阶段的资源动员和伙伴关系计划，以增强</w:t>
      </w:r>
      <w:r>
        <w:rPr>
          <w:rFonts w:asciiTheme="minorHAnsi" w:hAnsiTheme="minorHAnsi" w:cstheme="minorHAnsi" w:hint="eastAsia"/>
          <w:sz w:val="22"/>
          <w:szCs w:val="22"/>
          <w:lang w:eastAsia="zh-CN"/>
        </w:rPr>
        <w:t>SGP</w:t>
      </w:r>
      <w:r>
        <w:rPr>
          <w:rFonts w:asciiTheme="minorHAnsi" w:hAnsiTheme="minorHAnsi" w:cstheme="minorHAnsi" w:hint="eastAsia"/>
          <w:sz w:val="22"/>
          <w:szCs w:val="22"/>
          <w:lang w:eastAsia="zh-CN"/>
        </w:rPr>
        <w:t>第</w:t>
      </w:r>
      <w:r>
        <w:rPr>
          <w:rFonts w:asciiTheme="minorHAnsi" w:hAnsiTheme="minorHAnsi" w:cstheme="minorHAnsi" w:hint="eastAsia"/>
          <w:sz w:val="22"/>
          <w:szCs w:val="22"/>
          <w:lang w:eastAsia="zh-CN"/>
        </w:rPr>
        <w:t>8</w:t>
      </w:r>
      <w:r>
        <w:rPr>
          <w:rFonts w:asciiTheme="minorHAnsi" w:hAnsiTheme="minorHAnsi" w:cstheme="minorHAnsi" w:hint="eastAsia"/>
          <w:sz w:val="22"/>
          <w:szCs w:val="22"/>
          <w:lang w:eastAsia="zh-CN"/>
        </w:rPr>
        <w:t>执行阶段国家项目赠款的影响力和可持续性。</w:t>
      </w:r>
    </w:p>
    <w:p w14:paraId="4B24AAA6" w14:textId="77777777" w:rsidR="000F6C11" w:rsidRDefault="000F6C11">
      <w:pPr>
        <w:rPr>
          <w:rFonts w:asciiTheme="minorHAnsi" w:hAnsiTheme="minorHAnsi" w:cstheme="minorHAnsi"/>
          <w:sz w:val="20"/>
          <w:szCs w:val="20"/>
          <w:highlight w:val="lightGray"/>
          <w:lang w:eastAsia="zh-CN"/>
        </w:rPr>
      </w:pPr>
    </w:p>
    <w:p w14:paraId="58B38CC7" w14:textId="77777777" w:rsidR="000F6C11" w:rsidRDefault="000F6C11">
      <w:pPr>
        <w:rPr>
          <w:rFonts w:asciiTheme="minorHAnsi" w:hAnsiTheme="minorHAnsi" w:cstheme="minorHAnsi"/>
          <w:b/>
          <w:sz w:val="22"/>
          <w:szCs w:val="22"/>
          <w:highlight w:val="yellow"/>
          <w:lang w:eastAsia="zh-CN"/>
        </w:rPr>
      </w:pPr>
    </w:p>
    <w:p w14:paraId="7B2C8C66" w14:textId="77777777" w:rsidR="000F6C11" w:rsidRDefault="00000000">
      <w:pPr>
        <w:pStyle w:val="ListParagraph"/>
        <w:numPr>
          <w:ilvl w:val="1"/>
          <w:numId w:val="3"/>
        </w:numPr>
        <w:rPr>
          <w:rFonts w:asciiTheme="minorHAnsi" w:hAnsiTheme="minorHAnsi" w:cstheme="minorHAnsi"/>
          <w:b/>
          <w:sz w:val="22"/>
          <w:szCs w:val="22"/>
          <w:lang w:eastAsia="zh-CN"/>
        </w:rPr>
      </w:pPr>
      <w:r>
        <w:rPr>
          <w:rFonts w:asciiTheme="minorHAnsi" w:hAnsiTheme="minorHAnsi" w:cstheme="minorHAnsi" w:hint="eastAsia"/>
          <w:b/>
          <w:sz w:val="22"/>
          <w:szCs w:val="22"/>
          <w:lang w:eastAsia="zh-CN"/>
        </w:rPr>
        <w:t>已获及计划的现金和实物配套资金</w:t>
      </w:r>
      <w:r>
        <w:rPr>
          <w:rFonts w:asciiTheme="minorHAnsi" w:hAnsiTheme="minorHAnsi" w:cstheme="minorHAnsi"/>
          <w:b/>
          <w:sz w:val="22"/>
          <w:szCs w:val="22"/>
          <w:lang w:eastAsia="zh-CN"/>
        </w:rPr>
        <w:t xml:space="preserve"> </w:t>
      </w:r>
    </w:p>
    <w:p w14:paraId="77132AA6" w14:textId="77777777" w:rsidR="000F6C11" w:rsidRDefault="000F6C11">
      <w:pPr>
        <w:rPr>
          <w:rFonts w:asciiTheme="minorHAnsi" w:hAnsiTheme="minorHAnsi" w:cstheme="minorHAnsi"/>
          <w:sz w:val="22"/>
          <w:szCs w:val="22"/>
          <w:highlight w:val="yellow"/>
          <w:lang w:eastAsia="zh-CN"/>
        </w:rPr>
      </w:pPr>
    </w:p>
    <w:p w14:paraId="35581D6A" w14:textId="77777777" w:rsidR="000F6C11" w:rsidRDefault="000F6C11">
      <w:pPr>
        <w:rPr>
          <w:rFonts w:asciiTheme="minorHAnsi" w:hAnsiTheme="minorHAnsi" w:cstheme="minorHAnsi"/>
          <w:sz w:val="22"/>
          <w:szCs w:val="22"/>
          <w:highlight w:val="yellow"/>
          <w:lang w:eastAsia="zh-CN"/>
        </w:rPr>
      </w:pPr>
    </w:p>
    <w:p w14:paraId="106D2FC5" w14:textId="77777777" w:rsidR="000F6C11" w:rsidRDefault="00000000">
      <w:pPr>
        <w:rPr>
          <w:rFonts w:asciiTheme="minorHAnsi" w:hAnsiTheme="minorHAnsi" w:cstheme="minorHAnsi"/>
          <w:sz w:val="22"/>
          <w:szCs w:val="22"/>
          <w:lang w:eastAsia="zh-CN"/>
        </w:rPr>
      </w:pPr>
      <w:r>
        <w:rPr>
          <w:rFonts w:asciiTheme="minorHAnsi" w:hAnsiTheme="minorHAnsi" w:cstheme="minorHAnsi" w:hint="eastAsia"/>
          <w:sz w:val="22"/>
          <w:szCs w:val="22"/>
          <w:lang w:eastAsia="zh-CN"/>
        </w:rPr>
        <w:t>请在</w:t>
      </w:r>
      <w:r>
        <w:rPr>
          <w:rFonts w:asciiTheme="minorHAnsi" w:hAnsiTheme="minorHAnsi" w:cstheme="minorHAnsi" w:hint="eastAsia"/>
          <w:sz w:val="22"/>
          <w:szCs w:val="22"/>
          <w:lang w:eastAsia="zh-CN"/>
        </w:rPr>
        <w:t xml:space="preserve"> 1) </w:t>
      </w:r>
      <w:r>
        <w:rPr>
          <w:rFonts w:asciiTheme="minorHAnsi" w:hAnsiTheme="minorHAnsi" w:cstheme="minorHAnsi" w:hint="eastAsia"/>
          <w:sz w:val="22"/>
          <w:szCs w:val="22"/>
          <w:lang w:eastAsia="zh-CN"/>
        </w:rPr>
        <w:t>项目层面，</w:t>
      </w:r>
      <w:r>
        <w:rPr>
          <w:rFonts w:asciiTheme="minorHAnsi" w:hAnsiTheme="minorHAnsi" w:cstheme="minorHAnsi" w:hint="eastAsia"/>
          <w:sz w:val="22"/>
          <w:szCs w:val="22"/>
          <w:lang w:eastAsia="zh-CN"/>
        </w:rPr>
        <w:t xml:space="preserve">2) </w:t>
      </w:r>
      <w:r>
        <w:rPr>
          <w:rFonts w:asciiTheme="minorHAnsi" w:hAnsiTheme="minorHAnsi" w:cstheme="minorHAnsi" w:hint="eastAsia"/>
          <w:sz w:val="22"/>
          <w:szCs w:val="22"/>
          <w:lang w:eastAsia="zh-CN"/>
        </w:rPr>
        <w:t>陆域</w:t>
      </w:r>
      <w:r>
        <w:rPr>
          <w:rFonts w:asciiTheme="minorHAnsi" w:hAnsiTheme="minorHAnsi" w:cstheme="minorHAnsi" w:hint="eastAsia"/>
          <w:sz w:val="22"/>
          <w:szCs w:val="22"/>
          <w:lang w:eastAsia="zh-CN"/>
        </w:rPr>
        <w:t>/</w:t>
      </w:r>
      <w:r>
        <w:rPr>
          <w:rFonts w:asciiTheme="minorHAnsi" w:hAnsiTheme="minorHAnsi" w:cstheme="minorHAnsi" w:hint="eastAsia"/>
          <w:sz w:val="22"/>
          <w:szCs w:val="22"/>
          <w:lang w:eastAsia="zh-CN"/>
        </w:rPr>
        <w:t>海域层面，和</w:t>
      </w:r>
      <w:r>
        <w:rPr>
          <w:rFonts w:asciiTheme="minorHAnsi" w:hAnsiTheme="minorHAnsi" w:cstheme="minorHAnsi" w:hint="eastAsia"/>
          <w:sz w:val="22"/>
          <w:szCs w:val="22"/>
          <w:lang w:eastAsia="zh-CN"/>
        </w:rPr>
        <w:t xml:space="preserve"> 3) </w:t>
      </w:r>
      <w:r>
        <w:rPr>
          <w:rFonts w:asciiTheme="minorHAnsi" w:hAnsiTheme="minorHAnsi" w:cstheme="minorHAnsi" w:hint="eastAsia"/>
          <w:sz w:val="22"/>
          <w:szCs w:val="22"/>
          <w:lang w:eastAsia="zh-CN"/>
        </w:rPr>
        <w:t>国家层面分别描述对</w:t>
      </w:r>
      <w:r>
        <w:rPr>
          <w:rFonts w:asciiTheme="minorHAnsi" w:hAnsiTheme="minorHAnsi" w:cstheme="minorHAnsi" w:hint="eastAsia"/>
          <w:sz w:val="22"/>
          <w:szCs w:val="22"/>
          <w:lang w:eastAsia="zh-CN"/>
        </w:rPr>
        <w:t>GEF</w:t>
      </w:r>
      <w:r>
        <w:rPr>
          <w:rFonts w:asciiTheme="minorHAnsi" w:hAnsiTheme="minorHAnsi" w:cstheme="minorHAnsi" w:hint="eastAsia"/>
          <w:sz w:val="22"/>
          <w:szCs w:val="22"/>
          <w:lang w:eastAsia="zh-CN"/>
        </w:rPr>
        <w:t>和</w:t>
      </w:r>
      <w:r>
        <w:rPr>
          <w:rFonts w:asciiTheme="minorHAnsi" w:hAnsiTheme="minorHAnsi" w:cstheme="minorHAnsi" w:hint="eastAsia"/>
          <w:sz w:val="22"/>
          <w:szCs w:val="22"/>
          <w:lang w:eastAsia="zh-CN"/>
        </w:rPr>
        <w:t>BMUV IKI</w:t>
      </w:r>
      <w:r>
        <w:rPr>
          <w:rFonts w:asciiTheme="minorHAnsi" w:hAnsiTheme="minorHAnsi" w:cstheme="minorHAnsi" w:hint="eastAsia"/>
          <w:sz w:val="22"/>
          <w:szCs w:val="22"/>
          <w:lang w:eastAsia="zh-CN"/>
        </w:rPr>
        <w:t>资源提供的已获</w:t>
      </w:r>
      <w:r>
        <w:rPr>
          <w:rFonts w:asciiTheme="minorHAnsi" w:hAnsiTheme="minorHAnsi" w:cstheme="minorHAnsi" w:hint="eastAsia"/>
          <w:sz w:val="22"/>
          <w:szCs w:val="22"/>
          <w:lang w:eastAsia="zh-CN"/>
        </w:rPr>
        <w:t>/</w:t>
      </w:r>
      <w:r>
        <w:rPr>
          <w:rFonts w:asciiTheme="minorHAnsi" w:hAnsiTheme="minorHAnsi" w:cstheme="minorHAnsi" w:hint="eastAsia"/>
          <w:sz w:val="22"/>
          <w:szCs w:val="22"/>
          <w:lang w:eastAsia="zh-CN"/>
        </w:rPr>
        <w:t>计划中的现金和实物配套资金。</w:t>
      </w:r>
    </w:p>
    <w:p w14:paraId="47CE5E40" w14:textId="77777777" w:rsidR="000F6C11" w:rsidRDefault="000F6C11">
      <w:pPr>
        <w:rPr>
          <w:rFonts w:asciiTheme="minorHAnsi" w:hAnsiTheme="minorHAnsi" w:cstheme="minorHAnsi"/>
          <w:sz w:val="22"/>
          <w:szCs w:val="22"/>
          <w:lang w:eastAsia="zh-CN"/>
        </w:rPr>
      </w:pPr>
    </w:p>
    <w:p w14:paraId="3B1E7116" w14:textId="77777777" w:rsidR="000F6C11" w:rsidRDefault="000F6C11">
      <w:pPr>
        <w:rPr>
          <w:rFonts w:asciiTheme="minorHAnsi" w:hAnsiTheme="minorHAnsi" w:cstheme="minorHAnsi"/>
          <w:sz w:val="22"/>
          <w:szCs w:val="22"/>
          <w:highlight w:val="yellow"/>
          <w:lang w:eastAsia="zh-CN"/>
        </w:rPr>
      </w:pPr>
    </w:p>
    <w:p w14:paraId="19E53F59" w14:textId="77777777" w:rsidR="000F6C11" w:rsidRDefault="00000000">
      <w:pPr>
        <w:pStyle w:val="ListParagraph"/>
        <w:numPr>
          <w:ilvl w:val="1"/>
          <w:numId w:val="3"/>
        </w:numPr>
        <w:rPr>
          <w:rFonts w:asciiTheme="minorHAnsi" w:hAnsiTheme="minorHAnsi" w:cstheme="minorHAnsi"/>
          <w:b/>
          <w:sz w:val="22"/>
          <w:szCs w:val="22"/>
        </w:rPr>
      </w:pPr>
      <w:r>
        <w:rPr>
          <w:rFonts w:asciiTheme="minorHAnsi" w:hAnsiTheme="minorHAnsi" w:cstheme="minorHAnsi" w:hint="eastAsia"/>
          <w:b/>
          <w:sz w:val="22"/>
          <w:szCs w:val="22"/>
          <w:lang w:eastAsia="zh-CN"/>
        </w:rPr>
        <w:t>配套资金机会</w:t>
      </w:r>
      <w:r>
        <w:rPr>
          <w:rFonts w:asciiTheme="minorHAnsi" w:hAnsiTheme="minorHAnsi" w:cstheme="minorHAnsi"/>
          <w:b/>
          <w:sz w:val="22"/>
          <w:szCs w:val="22"/>
        </w:rPr>
        <w:t xml:space="preserve">  </w:t>
      </w:r>
    </w:p>
    <w:p w14:paraId="0ABBF175" w14:textId="77777777" w:rsidR="000F6C11" w:rsidRDefault="000F6C11">
      <w:pPr>
        <w:rPr>
          <w:rFonts w:asciiTheme="minorHAnsi" w:hAnsiTheme="minorHAnsi" w:cstheme="minorHAnsi"/>
          <w:sz w:val="22"/>
          <w:szCs w:val="22"/>
          <w:highlight w:val="yellow"/>
        </w:rPr>
      </w:pPr>
    </w:p>
    <w:p w14:paraId="672ACADA" w14:textId="77777777" w:rsidR="000F6C11" w:rsidRDefault="00000000">
      <w:pPr>
        <w:rPr>
          <w:rFonts w:asciiTheme="minorHAnsi" w:hAnsiTheme="minorHAnsi" w:cstheme="minorHAnsi"/>
          <w:sz w:val="22"/>
          <w:szCs w:val="22"/>
          <w:lang w:eastAsia="zh-CN"/>
        </w:rPr>
      </w:pPr>
      <w:r>
        <w:rPr>
          <w:rFonts w:asciiTheme="minorHAnsi" w:hAnsiTheme="minorHAnsi" w:cstheme="minorHAnsi" w:hint="eastAsia"/>
          <w:sz w:val="22"/>
          <w:szCs w:val="22"/>
          <w:lang w:eastAsia="zh-CN"/>
        </w:rPr>
        <w:t>请描述具体活动和方法，以便从以下渠道获得配套资金：</w:t>
      </w:r>
    </w:p>
    <w:p w14:paraId="6FB4F39F" w14:textId="77777777" w:rsidR="000F6C11" w:rsidRDefault="000F6C11">
      <w:pPr>
        <w:rPr>
          <w:rFonts w:asciiTheme="minorHAnsi" w:hAnsiTheme="minorHAnsi" w:cstheme="minorHAnsi"/>
          <w:sz w:val="22"/>
          <w:szCs w:val="22"/>
          <w:lang w:eastAsia="zh-CN"/>
        </w:rPr>
      </w:pPr>
    </w:p>
    <w:p w14:paraId="0BF30038" w14:textId="77777777" w:rsidR="000F6C11" w:rsidRDefault="000F6C11">
      <w:pPr>
        <w:rPr>
          <w:rFonts w:asciiTheme="minorHAnsi" w:hAnsiTheme="minorHAnsi" w:cstheme="minorHAnsi"/>
          <w:sz w:val="22"/>
          <w:szCs w:val="22"/>
          <w:lang w:eastAsia="zh-CN"/>
        </w:rPr>
      </w:pPr>
    </w:p>
    <w:p w14:paraId="045C15BA" w14:textId="77777777" w:rsidR="000F6C11" w:rsidRDefault="00000000">
      <w:pPr>
        <w:pStyle w:val="ListParagraph"/>
        <w:numPr>
          <w:ilvl w:val="0"/>
          <w:numId w:val="5"/>
        </w:numPr>
        <w:rPr>
          <w:rFonts w:asciiTheme="minorHAnsi" w:hAnsiTheme="minorHAnsi" w:cstheme="minorHAnsi"/>
          <w:sz w:val="22"/>
          <w:szCs w:val="22"/>
          <w:lang w:eastAsia="zh-CN"/>
        </w:rPr>
      </w:pPr>
      <w:r>
        <w:rPr>
          <w:rFonts w:asciiTheme="minorHAnsi" w:hAnsiTheme="minorHAnsi" w:cstheme="minorHAnsi" w:hint="eastAsia"/>
          <w:sz w:val="22"/>
          <w:szCs w:val="22"/>
          <w:lang w:eastAsia="zh-CN"/>
        </w:rPr>
        <w:t>通过全球环境基金和非全球环境基金的资源（多边</w:t>
      </w:r>
      <w:r>
        <w:rPr>
          <w:rFonts w:asciiTheme="minorHAnsi" w:hAnsiTheme="minorHAnsi" w:cstheme="minorHAnsi" w:hint="eastAsia"/>
          <w:sz w:val="22"/>
          <w:szCs w:val="22"/>
          <w:lang w:eastAsia="zh-CN"/>
        </w:rPr>
        <w:t>/</w:t>
      </w:r>
      <w:r>
        <w:rPr>
          <w:rFonts w:asciiTheme="minorHAnsi" w:hAnsiTheme="minorHAnsi" w:cstheme="minorHAnsi" w:hint="eastAsia"/>
          <w:sz w:val="22"/>
          <w:szCs w:val="22"/>
          <w:lang w:eastAsia="zh-CN"/>
        </w:rPr>
        <w:t>双边的捐助方、基金会）来落实国家项目战略倡议，并帮助实现联合国</w:t>
      </w:r>
      <w:r>
        <w:rPr>
          <w:rFonts w:asciiTheme="minorHAnsi" w:hAnsiTheme="minorHAnsi" w:cstheme="minorHAnsi" w:hint="eastAsia"/>
          <w:sz w:val="22"/>
          <w:szCs w:val="22"/>
          <w:lang w:eastAsia="zh-CN"/>
        </w:rPr>
        <w:t>2030</w:t>
      </w:r>
      <w:r>
        <w:rPr>
          <w:rFonts w:asciiTheme="minorHAnsi" w:hAnsiTheme="minorHAnsi" w:cstheme="minorHAnsi" w:hint="eastAsia"/>
          <w:sz w:val="22"/>
          <w:szCs w:val="22"/>
          <w:lang w:eastAsia="zh-CN"/>
        </w:rPr>
        <w:t>年可持续发展目标；</w:t>
      </w:r>
    </w:p>
    <w:p w14:paraId="5BBA2895" w14:textId="77777777" w:rsidR="000F6C11" w:rsidRDefault="00000000">
      <w:pPr>
        <w:pStyle w:val="ListParagraph"/>
        <w:numPr>
          <w:ilvl w:val="0"/>
          <w:numId w:val="5"/>
        </w:numPr>
        <w:rPr>
          <w:rFonts w:asciiTheme="minorHAnsi" w:hAnsiTheme="minorHAnsi" w:cstheme="minorHAnsi"/>
          <w:sz w:val="22"/>
          <w:szCs w:val="22"/>
          <w:lang w:eastAsia="zh-CN"/>
        </w:rPr>
      </w:pPr>
      <w:r>
        <w:rPr>
          <w:rFonts w:asciiTheme="minorHAnsi" w:hAnsiTheme="minorHAnsi" w:cstheme="minorHAnsi" w:hint="eastAsia"/>
          <w:sz w:val="22"/>
          <w:szCs w:val="22"/>
          <w:lang w:eastAsia="zh-CN"/>
        </w:rPr>
        <w:t>为共同承担小额赠款计划国家项目中的非赠款成本（如</w:t>
      </w:r>
      <w:r>
        <w:rPr>
          <w:rFonts w:asciiTheme="minorHAnsi" w:hAnsiTheme="minorHAnsi" w:cstheme="minorHAnsi" w:hint="eastAsia"/>
          <w:sz w:val="22"/>
          <w:szCs w:val="22"/>
          <w:lang w:eastAsia="zh-CN"/>
        </w:rPr>
        <w:t>UNDP</w:t>
      </w:r>
      <w:r>
        <w:rPr>
          <w:rFonts w:asciiTheme="minorHAnsi" w:hAnsiTheme="minorHAnsi" w:cstheme="minorHAnsi" w:hint="eastAsia"/>
          <w:sz w:val="22"/>
          <w:szCs w:val="22"/>
          <w:lang w:eastAsia="zh-CN"/>
        </w:rPr>
        <w:t>资源、国家执行机构，政府捐款，双边捐助方），应由各方承担的部分成本回收与联合融资的方法；</w:t>
      </w:r>
    </w:p>
    <w:p w14:paraId="0FB3B5D2" w14:textId="77777777" w:rsidR="000F6C11" w:rsidRDefault="00000000">
      <w:pPr>
        <w:pStyle w:val="ListParagraph"/>
        <w:numPr>
          <w:ilvl w:val="0"/>
          <w:numId w:val="5"/>
        </w:numPr>
        <w:rPr>
          <w:rFonts w:asciiTheme="minorHAnsi" w:hAnsiTheme="minorHAnsi" w:cstheme="minorHAnsi"/>
          <w:sz w:val="22"/>
          <w:szCs w:val="22"/>
          <w:lang w:eastAsia="zh-CN"/>
        </w:rPr>
      </w:pPr>
      <w:r>
        <w:rPr>
          <w:rFonts w:asciiTheme="minorHAnsi" w:hAnsiTheme="minorHAnsi" w:cstheme="minorHAnsi" w:hint="eastAsia"/>
          <w:sz w:val="22"/>
          <w:szCs w:val="22"/>
          <w:lang w:eastAsia="zh-CN"/>
        </w:rPr>
        <w:t>私营部门的潜在资金支持（例如，用于支持已成功的可持续企业进行规模化发展）。</w:t>
      </w:r>
    </w:p>
    <w:p w14:paraId="7C52FD05" w14:textId="77777777" w:rsidR="000F6C11" w:rsidRDefault="000F6C11">
      <w:pPr>
        <w:rPr>
          <w:rFonts w:asciiTheme="minorHAnsi" w:hAnsiTheme="minorHAnsi" w:cstheme="minorHAnsi"/>
          <w:sz w:val="22"/>
          <w:szCs w:val="22"/>
          <w:highlight w:val="yellow"/>
          <w:lang w:eastAsia="zh-CN"/>
        </w:rPr>
      </w:pPr>
    </w:p>
    <w:p w14:paraId="2E03D74D" w14:textId="77777777" w:rsidR="000F6C11" w:rsidRDefault="000F6C11">
      <w:pPr>
        <w:rPr>
          <w:rFonts w:asciiTheme="minorHAnsi" w:hAnsiTheme="minorHAnsi" w:cstheme="minorHAnsi"/>
          <w:sz w:val="22"/>
          <w:szCs w:val="22"/>
          <w:highlight w:val="yellow"/>
          <w:lang w:eastAsia="zh-CN"/>
        </w:rPr>
      </w:pPr>
    </w:p>
    <w:p w14:paraId="64676FAD" w14:textId="77777777" w:rsidR="000F6C11" w:rsidRDefault="000F6C11">
      <w:pPr>
        <w:rPr>
          <w:rFonts w:asciiTheme="minorHAnsi" w:hAnsiTheme="minorHAnsi" w:cstheme="minorHAnsi"/>
          <w:sz w:val="22"/>
          <w:szCs w:val="22"/>
          <w:highlight w:val="yellow"/>
          <w:lang w:eastAsia="zh-CN"/>
        </w:rPr>
      </w:pPr>
    </w:p>
    <w:p w14:paraId="6F341D5B" w14:textId="77777777" w:rsidR="000F6C11" w:rsidRDefault="00000000">
      <w:pPr>
        <w:pStyle w:val="ListParagraph"/>
        <w:numPr>
          <w:ilvl w:val="0"/>
          <w:numId w:val="3"/>
        </w:numPr>
        <w:rPr>
          <w:rFonts w:asciiTheme="minorHAnsi" w:hAnsiTheme="minorHAnsi" w:cstheme="minorHAnsi"/>
          <w:b/>
          <w:bCs/>
          <w:sz w:val="22"/>
          <w:szCs w:val="22"/>
        </w:rPr>
      </w:pPr>
      <w:r>
        <w:rPr>
          <w:rFonts w:asciiTheme="minorHAnsi" w:hAnsiTheme="minorHAnsi" w:cstheme="minorHAnsi" w:hint="eastAsia"/>
          <w:b/>
          <w:sz w:val="22"/>
          <w:szCs w:val="22"/>
        </w:rPr>
        <w:t>伙伴关系机会</w:t>
      </w:r>
      <w:r>
        <w:rPr>
          <w:rFonts w:asciiTheme="minorHAnsi" w:hAnsiTheme="minorHAnsi" w:cstheme="minorHAnsi"/>
          <w:b/>
          <w:sz w:val="22"/>
          <w:szCs w:val="22"/>
        </w:rPr>
        <w:t xml:space="preserve"> </w:t>
      </w:r>
    </w:p>
    <w:p w14:paraId="3D572046" w14:textId="77777777" w:rsidR="000F6C11" w:rsidRDefault="000F6C11">
      <w:pPr>
        <w:pStyle w:val="ListParagraph"/>
        <w:spacing w:before="183" w:line="264" w:lineRule="auto"/>
        <w:ind w:left="0" w:right="50"/>
        <w:rPr>
          <w:rFonts w:asciiTheme="minorHAnsi" w:hAnsiTheme="minorHAnsi" w:cstheme="minorHAnsi"/>
          <w:sz w:val="20"/>
          <w:szCs w:val="20"/>
          <w:highlight w:val="lightGray"/>
        </w:rPr>
      </w:pPr>
    </w:p>
    <w:p w14:paraId="527DECC7" w14:textId="77777777" w:rsidR="000F6C11" w:rsidRDefault="00000000">
      <w:pPr>
        <w:pStyle w:val="ListParagraph"/>
        <w:spacing w:before="183" w:line="264" w:lineRule="auto"/>
        <w:ind w:left="0" w:right="50"/>
        <w:rPr>
          <w:rFonts w:asciiTheme="minorHAnsi" w:hAnsiTheme="minorHAnsi" w:cstheme="minorHAnsi"/>
          <w:bCs/>
          <w:sz w:val="22"/>
          <w:szCs w:val="22"/>
          <w:lang w:eastAsia="zh-CN"/>
        </w:rPr>
      </w:pPr>
      <w:r>
        <w:rPr>
          <w:rFonts w:asciiTheme="minorHAnsi" w:hAnsiTheme="minorHAnsi" w:cstheme="minorHAnsi" w:hint="eastAsia"/>
          <w:bCs/>
          <w:sz w:val="22"/>
          <w:szCs w:val="22"/>
          <w:lang w:eastAsia="zh-CN"/>
        </w:rPr>
        <w:t>可以调动小额赠款计划团队，包括国家指导委员会和技术咨询组，来协助社区和公民社会组织制定提案以获得其他捐助方和融资机构的资金。尽管这些资金可能不直接拨给小额赠款计划的项目，但通过其支持使更多资源流向小额赠款计划项目的利益相关方，所以该活动仍可被视为资源动员的组成部分。请阐述实现这些机会的具体活动与方法。</w:t>
      </w:r>
    </w:p>
    <w:p w14:paraId="43F175D8" w14:textId="77777777" w:rsidR="000F6C11" w:rsidRDefault="000F6C11">
      <w:pPr>
        <w:pStyle w:val="ListParagraph"/>
        <w:ind w:left="0"/>
        <w:rPr>
          <w:rFonts w:asciiTheme="minorHAnsi" w:hAnsiTheme="minorHAnsi" w:cstheme="minorHAnsi"/>
          <w:b/>
          <w:sz w:val="22"/>
          <w:szCs w:val="22"/>
          <w:lang w:eastAsia="zh-CN"/>
        </w:rPr>
      </w:pPr>
    </w:p>
    <w:p w14:paraId="2142BA5C" w14:textId="77777777" w:rsidR="000F6C11" w:rsidRDefault="000F6C11">
      <w:pPr>
        <w:pStyle w:val="ListParagraph"/>
        <w:ind w:left="0"/>
        <w:rPr>
          <w:rFonts w:asciiTheme="minorHAnsi" w:hAnsiTheme="minorHAnsi" w:cstheme="minorHAnsi"/>
          <w:b/>
          <w:sz w:val="22"/>
          <w:szCs w:val="22"/>
          <w:lang w:eastAsia="zh-CN"/>
        </w:rPr>
      </w:pPr>
    </w:p>
    <w:p w14:paraId="17F41B90" w14:textId="77777777" w:rsidR="000F6C11" w:rsidRDefault="000F6C11">
      <w:pPr>
        <w:pStyle w:val="ListParagraph"/>
        <w:ind w:left="0"/>
        <w:rPr>
          <w:rFonts w:asciiTheme="minorHAnsi" w:hAnsiTheme="minorHAnsi" w:cstheme="minorHAnsi"/>
          <w:b/>
          <w:sz w:val="22"/>
          <w:szCs w:val="22"/>
          <w:lang w:eastAsia="zh-CN"/>
        </w:rPr>
      </w:pPr>
    </w:p>
    <w:p w14:paraId="0AD22960" w14:textId="77777777" w:rsidR="000F6C11" w:rsidRDefault="00000000">
      <w:pPr>
        <w:pStyle w:val="ListParagraph"/>
        <w:numPr>
          <w:ilvl w:val="0"/>
          <w:numId w:val="3"/>
        </w:numPr>
        <w:tabs>
          <w:tab w:val="left" w:pos="360"/>
        </w:tabs>
        <w:ind w:left="0" w:firstLine="0"/>
        <w:rPr>
          <w:rFonts w:asciiTheme="minorHAnsi" w:hAnsiTheme="minorHAnsi" w:cstheme="minorHAnsi"/>
          <w:b/>
          <w:sz w:val="22"/>
          <w:szCs w:val="22"/>
          <w:lang w:eastAsia="zh-CN"/>
        </w:rPr>
      </w:pPr>
      <w:r>
        <w:rPr>
          <w:rFonts w:asciiTheme="minorHAnsi" w:hAnsiTheme="minorHAnsi" w:cstheme="minorHAnsi" w:hint="eastAsia"/>
          <w:b/>
          <w:sz w:val="22"/>
          <w:szCs w:val="22"/>
          <w:lang w:eastAsia="zh-CN"/>
        </w:rPr>
        <w:t>监测与评估计划</w:t>
      </w:r>
      <w:r>
        <w:rPr>
          <w:rFonts w:asciiTheme="minorHAnsi" w:hAnsiTheme="minorHAnsi" w:cstheme="minorHAnsi"/>
          <w:b/>
          <w:sz w:val="22"/>
          <w:szCs w:val="22"/>
          <w:lang w:eastAsia="zh-CN"/>
        </w:rPr>
        <w:t xml:space="preserve"> </w:t>
      </w:r>
    </w:p>
    <w:p w14:paraId="3B89F4FC" w14:textId="77777777" w:rsidR="000F6C11" w:rsidRDefault="000F6C11">
      <w:pPr>
        <w:pStyle w:val="ListParagraph"/>
        <w:ind w:left="0"/>
        <w:rPr>
          <w:rFonts w:asciiTheme="minorHAnsi" w:hAnsiTheme="minorHAnsi" w:cstheme="minorHAnsi"/>
          <w:b/>
          <w:sz w:val="22"/>
          <w:szCs w:val="22"/>
          <w:lang w:eastAsia="zh-CN"/>
        </w:rPr>
      </w:pPr>
    </w:p>
    <w:p w14:paraId="3688285C" w14:textId="21BBF89F" w:rsidR="000F6C11" w:rsidRDefault="00000000">
      <w:pPr>
        <w:rPr>
          <w:rFonts w:asciiTheme="minorHAnsi" w:hAnsiTheme="minorHAnsi" w:cstheme="minorHAnsi"/>
          <w:sz w:val="22"/>
          <w:szCs w:val="22"/>
          <w:lang w:eastAsia="zh-CN"/>
        </w:rPr>
      </w:pPr>
      <w:r>
        <w:rPr>
          <w:rFonts w:asciiTheme="minorHAnsi" w:hAnsiTheme="minorHAnsi" w:cstheme="minorHAnsi" w:hint="eastAsia"/>
          <w:sz w:val="22"/>
          <w:szCs w:val="22"/>
          <w:lang w:eastAsia="zh-CN"/>
        </w:rPr>
        <w:t>请参考并体现</w:t>
      </w:r>
      <w:r>
        <w:rPr>
          <w:rFonts w:asciiTheme="minorHAnsi" w:hAnsiTheme="minorHAnsi" w:cstheme="minorHAnsi" w:hint="eastAsia"/>
          <w:sz w:val="22"/>
          <w:szCs w:val="22"/>
          <w:lang w:eastAsia="zh-CN"/>
        </w:rPr>
        <w:t>ICCA</w:t>
      </w:r>
      <w:r>
        <w:rPr>
          <w:rFonts w:asciiTheme="minorHAnsi" w:hAnsiTheme="minorHAnsi" w:cstheme="minorHAnsi" w:hint="eastAsia"/>
          <w:sz w:val="22"/>
          <w:szCs w:val="22"/>
          <w:lang w:eastAsia="zh-CN"/>
        </w:rPr>
        <w:t>安全与韧性指数指南来制定本节内容。</w:t>
      </w:r>
    </w:p>
    <w:p w14:paraId="20812FD5" w14:textId="77777777" w:rsidR="000F6C11" w:rsidRDefault="000F6C11">
      <w:pPr>
        <w:rPr>
          <w:rFonts w:asciiTheme="minorHAnsi" w:hAnsiTheme="minorHAnsi" w:cstheme="minorHAnsi"/>
          <w:sz w:val="22"/>
          <w:szCs w:val="22"/>
          <w:highlight w:val="yellow"/>
          <w:lang w:eastAsia="zh-CN"/>
        </w:rPr>
      </w:pPr>
    </w:p>
    <w:p w14:paraId="1714D320" w14:textId="77777777" w:rsidR="000F6C11" w:rsidRDefault="000F6C11">
      <w:pPr>
        <w:pStyle w:val="ListParagraph"/>
        <w:ind w:left="450"/>
        <w:rPr>
          <w:rFonts w:asciiTheme="minorHAnsi" w:hAnsiTheme="minorHAnsi" w:cstheme="minorHAnsi"/>
          <w:sz w:val="22"/>
          <w:szCs w:val="22"/>
          <w:highlight w:val="yellow"/>
          <w:lang w:eastAsia="zh-CN"/>
        </w:rPr>
      </w:pPr>
    </w:p>
    <w:p w14:paraId="14F436D0" w14:textId="77777777" w:rsidR="000F6C11" w:rsidRDefault="00000000">
      <w:pPr>
        <w:pStyle w:val="ListParagraph"/>
        <w:numPr>
          <w:ilvl w:val="1"/>
          <w:numId w:val="3"/>
        </w:numPr>
        <w:spacing w:before="183" w:line="264" w:lineRule="auto"/>
        <w:ind w:right="50"/>
        <w:rPr>
          <w:rFonts w:asciiTheme="minorHAnsi" w:hAnsiTheme="minorHAnsi" w:cstheme="minorHAnsi"/>
          <w:b/>
          <w:sz w:val="22"/>
          <w:szCs w:val="22"/>
          <w:lang w:eastAsia="zh-CN"/>
        </w:rPr>
      </w:pPr>
      <w:r>
        <w:rPr>
          <w:rFonts w:asciiTheme="minorHAnsi" w:hAnsiTheme="minorHAnsi" w:cstheme="minorHAnsi" w:hint="eastAsia"/>
          <w:b/>
          <w:sz w:val="22"/>
          <w:szCs w:val="22"/>
          <w:lang w:eastAsia="zh-CN"/>
        </w:rPr>
        <w:t>项目和国家层面的监测方法</w:t>
      </w:r>
    </w:p>
    <w:p w14:paraId="77E78846" w14:textId="77777777" w:rsidR="000F6C11" w:rsidRDefault="000F6C11">
      <w:pPr>
        <w:pStyle w:val="ListParagraph"/>
        <w:spacing w:before="183" w:line="264" w:lineRule="auto"/>
        <w:ind w:left="360" w:right="50"/>
        <w:rPr>
          <w:rFonts w:asciiTheme="minorHAnsi" w:hAnsiTheme="minorHAnsi" w:cstheme="minorHAnsi"/>
          <w:b/>
          <w:sz w:val="22"/>
          <w:szCs w:val="22"/>
          <w:lang w:eastAsia="zh-CN"/>
        </w:rPr>
      </w:pPr>
    </w:p>
    <w:p w14:paraId="0863E6E9" w14:textId="77777777" w:rsidR="000F6C11" w:rsidRDefault="00000000">
      <w:pPr>
        <w:rPr>
          <w:rFonts w:asciiTheme="minorHAnsi" w:hAnsiTheme="minorHAnsi" w:cstheme="minorHAnsi"/>
          <w:bCs/>
          <w:sz w:val="22"/>
          <w:szCs w:val="22"/>
          <w:lang w:eastAsia="zh-CN"/>
        </w:rPr>
      </w:pPr>
      <w:r>
        <w:rPr>
          <w:rFonts w:asciiTheme="minorHAnsi" w:hAnsiTheme="minorHAnsi" w:cstheme="minorHAnsi" w:hint="eastAsia"/>
          <w:bCs/>
          <w:sz w:val="22"/>
          <w:szCs w:val="22"/>
          <w:lang w:eastAsia="zh-CN"/>
        </w:rPr>
        <w:lastRenderedPageBreak/>
        <w:t>请说明如何在项目层面跟踪进展，并在国家战略投资组合的层面汇总和分析结果。请特别关注与数据质量保证相关的方面。同时，请详细阐述在</w:t>
      </w:r>
      <w:r>
        <w:rPr>
          <w:rFonts w:asciiTheme="minorHAnsi" w:hAnsiTheme="minorHAnsi" w:cstheme="minorHAnsi" w:hint="eastAsia"/>
          <w:bCs/>
          <w:sz w:val="22"/>
          <w:szCs w:val="22"/>
          <w:lang w:eastAsia="zh-CN"/>
        </w:rPr>
        <w:t>SGP</w:t>
      </w:r>
      <w:r>
        <w:rPr>
          <w:rFonts w:asciiTheme="minorHAnsi" w:hAnsiTheme="minorHAnsi" w:cstheme="minorHAnsi" w:hint="eastAsia"/>
          <w:bCs/>
          <w:sz w:val="22"/>
          <w:szCs w:val="22"/>
          <w:lang w:eastAsia="zh-CN"/>
        </w:rPr>
        <w:t>数据库中记录项目和国家层面数据的系统化流程，并说明如何将此项工作作为一项持续性工作来开展。</w:t>
      </w:r>
    </w:p>
    <w:p w14:paraId="7B9E2752" w14:textId="77777777" w:rsidR="000F6C11" w:rsidRDefault="000F6C11">
      <w:pPr>
        <w:rPr>
          <w:rFonts w:asciiTheme="minorHAnsi" w:hAnsiTheme="minorHAnsi" w:cstheme="minorHAnsi"/>
          <w:bCs/>
          <w:sz w:val="22"/>
          <w:szCs w:val="22"/>
          <w:lang w:eastAsia="zh-CN"/>
        </w:rPr>
      </w:pPr>
    </w:p>
    <w:p w14:paraId="7D577B35" w14:textId="77777777" w:rsidR="000F6C11" w:rsidRDefault="00000000">
      <w:pPr>
        <w:rPr>
          <w:rFonts w:asciiTheme="minorHAnsi" w:hAnsiTheme="minorHAnsi" w:cstheme="minorHAnsi"/>
          <w:bCs/>
          <w:sz w:val="22"/>
          <w:szCs w:val="22"/>
          <w:lang w:eastAsia="zh-CN"/>
        </w:rPr>
      </w:pPr>
      <w:r>
        <w:rPr>
          <w:rFonts w:asciiTheme="minorHAnsi" w:hAnsiTheme="minorHAnsi" w:cstheme="minorHAnsi" w:hint="eastAsia"/>
          <w:bCs/>
          <w:sz w:val="22"/>
          <w:szCs w:val="22"/>
          <w:lang w:eastAsia="zh-CN"/>
        </w:rPr>
        <w:t>请解释将如何监测</w:t>
      </w:r>
      <w:r>
        <w:rPr>
          <w:rFonts w:asciiTheme="minorHAnsi" w:hAnsiTheme="minorHAnsi" w:cstheme="minorHAnsi" w:hint="eastAsia"/>
          <w:bCs/>
          <w:sz w:val="22"/>
          <w:szCs w:val="22"/>
          <w:lang w:eastAsia="zh-CN"/>
        </w:rPr>
        <w:t>ICCA GSI</w:t>
      </w:r>
      <w:r>
        <w:rPr>
          <w:rFonts w:asciiTheme="minorHAnsi" w:hAnsiTheme="minorHAnsi" w:cstheme="minorHAnsi" w:hint="eastAsia"/>
          <w:bCs/>
          <w:sz w:val="22"/>
          <w:szCs w:val="22"/>
          <w:lang w:eastAsia="zh-CN"/>
        </w:rPr>
        <w:t>第</w:t>
      </w:r>
      <w:r>
        <w:rPr>
          <w:rFonts w:asciiTheme="minorHAnsi" w:hAnsiTheme="minorHAnsi" w:cstheme="minorHAnsi" w:hint="eastAsia"/>
          <w:bCs/>
          <w:sz w:val="22"/>
          <w:szCs w:val="22"/>
          <w:lang w:eastAsia="zh-CN"/>
        </w:rPr>
        <w:t>2</w:t>
      </w:r>
      <w:r>
        <w:rPr>
          <w:rFonts w:asciiTheme="minorHAnsi" w:hAnsiTheme="minorHAnsi" w:cstheme="minorHAnsi" w:hint="eastAsia"/>
          <w:bCs/>
          <w:sz w:val="22"/>
          <w:szCs w:val="22"/>
          <w:lang w:eastAsia="zh-CN"/>
        </w:rPr>
        <w:t>阶段项目，以及将如何加强</w:t>
      </w:r>
      <w:r>
        <w:rPr>
          <w:rFonts w:asciiTheme="minorHAnsi" w:hAnsiTheme="minorHAnsi" w:cstheme="minorHAnsi" w:hint="eastAsia"/>
          <w:bCs/>
          <w:sz w:val="22"/>
          <w:szCs w:val="22"/>
          <w:lang w:eastAsia="zh-CN"/>
        </w:rPr>
        <w:t>SGP</w:t>
      </w:r>
      <w:r>
        <w:rPr>
          <w:rFonts w:asciiTheme="minorHAnsi" w:hAnsiTheme="minorHAnsi" w:cstheme="minorHAnsi" w:hint="eastAsia"/>
          <w:bCs/>
          <w:sz w:val="22"/>
          <w:szCs w:val="22"/>
          <w:lang w:eastAsia="zh-CN"/>
        </w:rPr>
        <w:t>受赠方的监测与评估能力（这是确保参与性、代表性和可信数据的关键步骤）。请详细说明预期的监测访问频率（请按整组项目考虑）以及开展项目组合评估的具体计划。为提升成本效益，请考虑与其他赠款方、基金会、学术机构等建立联合监测伙伴关系。</w:t>
      </w:r>
    </w:p>
    <w:p w14:paraId="201E9B5D" w14:textId="77777777" w:rsidR="000F6C11" w:rsidRDefault="000F6C11">
      <w:pPr>
        <w:rPr>
          <w:rFonts w:asciiTheme="minorHAnsi" w:hAnsiTheme="minorHAnsi" w:cstheme="minorHAnsi"/>
          <w:bCs/>
          <w:sz w:val="22"/>
          <w:szCs w:val="22"/>
          <w:lang w:eastAsia="zh-CN"/>
        </w:rPr>
      </w:pPr>
    </w:p>
    <w:p w14:paraId="513B030B" w14:textId="77777777" w:rsidR="000F6C11" w:rsidRDefault="00000000">
      <w:pPr>
        <w:rPr>
          <w:rFonts w:asciiTheme="minorHAnsi" w:hAnsiTheme="minorHAnsi" w:cstheme="minorHAnsi"/>
          <w:bCs/>
          <w:sz w:val="22"/>
          <w:szCs w:val="22"/>
          <w:lang w:eastAsia="zh-CN"/>
        </w:rPr>
      </w:pPr>
      <w:r>
        <w:rPr>
          <w:rFonts w:asciiTheme="minorHAnsi" w:hAnsiTheme="minorHAnsi" w:cstheme="minorHAnsi" w:hint="eastAsia"/>
          <w:bCs/>
          <w:sz w:val="22"/>
          <w:szCs w:val="22"/>
          <w:lang w:eastAsia="zh-CN"/>
        </w:rPr>
        <w:t>参与式监测与遵守伦理准则是</w:t>
      </w:r>
      <w:r>
        <w:rPr>
          <w:rFonts w:asciiTheme="minorHAnsi" w:hAnsiTheme="minorHAnsi" w:cstheme="minorHAnsi" w:hint="eastAsia"/>
          <w:bCs/>
          <w:sz w:val="22"/>
          <w:szCs w:val="22"/>
          <w:lang w:eastAsia="zh-CN"/>
        </w:rPr>
        <w:t>SGP</w:t>
      </w:r>
      <w:r>
        <w:rPr>
          <w:rFonts w:asciiTheme="minorHAnsi" w:hAnsiTheme="minorHAnsi" w:cstheme="minorHAnsi" w:hint="eastAsia"/>
          <w:bCs/>
          <w:sz w:val="22"/>
          <w:szCs w:val="22"/>
          <w:lang w:eastAsia="zh-CN"/>
        </w:rPr>
        <w:t>监测与评估的重要特征。请结合本国的具体情况，阐述以下内容：当地利益相关者、包括弱势群体在内的社区成员将如何参与项目成果的界定；将采用何种方法</w:t>
      </w:r>
      <w:r>
        <w:rPr>
          <w:rFonts w:asciiTheme="minorHAnsi" w:hAnsiTheme="minorHAnsi" w:cstheme="minorHAnsi" w:hint="eastAsia"/>
          <w:bCs/>
          <w:sz w:val="22"/>
          <w:szCs w:val="22"/>
          <w:lang w:eastAsia="zh-CN"/>
        </w:rPr>
        <w:t>/</w:t>
      </w:r>
      <w:r>
        <w:rPr>
          <w:rFonts w:asciiTheme="minorHAnsi" w:hAnsiTheme="minorHAnsi" w:cstheme="minorHAnsi" w:hint="eastAsia"/>
          <w:bCs/>
          <w:sz w:val="22"/>
          <w:szCs w:val="22"/>
          <w:lang w:eastAsia="zh-CN"/>
        </w:rPr>
        <w:t>周期使监测工作真正由社区主导；以及项目进展将通过何种方式予以报告。</w:t>
      </w:r>
    </w:p>
    <w:p w14:paraId="5FF0A90B" w14:textId="77777777" w:rsidR="000F6C11" w:rsidRDefault="000F6C11">
      <w:pPr>
        <w:rPr>
          <w:rFonts w:asciiTheme="minorHAnsi" w:hAnsiTheme="minorHAnsi" w:cstheme="minorHAnsi"/>
          <w:bCs/>
          <w:sz w:val="22"/>
          <w:szCs w:val="22"/>
          <w:lang w:eastAsia="zh-CN"/>
        </w:rPr>
      </w:pPr>
    </w:p>
    <w:p w14:paraId="2E91E1FD" w14:textId="77777777" w:rsidR="000F6C11" w:rsidRDefault="000F6C11">
      <w:pPr>
        <w:rPr>
          <w:rFonts w:asciiTheme="minorHAnsi" w:hAnsiTheme="minorHAnsi" w:cstheme="minorHAnsi"/>
          <w:b/>
          <w:sz w:val="22"/>
          <w:szCs w:val="22"/>
          <w:lang w:eastAsia="zh-CN"/>
        </w:rPr>
      </w:pPr>
    </w:p>
    <w:p w14:paraId="7A221260" w14:textId="77777777" w:rsidR="000F6C11" w:rsidRDefault="000F6C11">
      <w:pPr>
        <w:rPr>
          <w:rFonts w:asciiTheme="minorHAnsi" w:hAnsiTheme="minorHAnsi" w:cstheme="minorHAnsi"/>
          <w:b/>
          <w:sz w:val="22"/>
          <w:szCs w:val="22"/>
          <w:lang w:eastAsia="zh-CN"/>
        </w:rPr>
      </w:pPr>
    </w:p>
    <w:p w14:paraId="0827D63A" w14:textId="77777777" w:rsidR="000F6C11" w:rsidRDefault="000F6C11">
      <w:pPr>
        <w:rPr>
          <w:rFonts w:asciiTheme="minorHAnsi" w:hAnsiTheme="minorHAnsi" w:cstheme="minorHAnsi"/>
          <w:b/>
          <w:sz w:val="22"/>
          <w:szCs w:val="22"/>
          <w:lang w:eastAsia="zh-CN"/>
        </w:rPr>
      </w:pPr>
    </w:p>
    <w:p w14:paraId="7B523187" w14:textId="77777777" w:rsidR="000F6C11" w:rsidRDefault="00000000">
      <w:pPr>
        <w:pStyle w:val="ListParagraph"/>
        <w:numPr>
          <w:ilvl w:val="1"/>
          <w:numId w:val="3"/>
        </w:numPr>
        <w:rPr>
          <w:rFonts w:asciiTheme="minorHAnsi" w:hAnsiTheme="minorHAnsi" w:cstheme="minorHAnsi"/>
          <w:b/>
          <w:sz w:val="22"/>
          <w:szCs w:val="22"/>
        </w:rPr>
      </w:pPr>
      <w:r>
        <w:rPr>
          <w:rFonts w:asciiTheme="minorHAnsi" w:hAnsiTheme="minorHAnsi" w:cstheme="minorHAnsi" w:hint="eastAsia"/>
          <w:b/>
          <w:sz w:val="22"/>
          <w:szCs w:val="22"/>
        </w:rPr>
        <w:t xml:space="preserve">ICCA GSI </w:t>
      </w:r>
      <w:r>
        <w:rPr>
          <w:rFonts w:asciiTheme="minorHAnsi" w:hAnsiTheme="minorHAnsi" w:cstheme="minorHAnsi" w:hint="eastAsia"/>
          <w:b/>
          <w:sz w:val="22"/>
          <w:szCs w:val="22"/>
        </w:rPr>
        <w:t>第</w:t>
      </w:r>
      <w:r>
        <w:rPr>
          <w:rFonts w:asciiTheme="minorHAnsi" w:hAnsiTheme="minorHAnsi" w:cstheme="minorHAnsi" w:hint="eastAsia"/>
          <w:b/>
          <w:sz w:val="22"/>
          <w:szCs w:val="22"/>
          <w:lang w:eastAsia="zh-CN"/>
        </w:rPr>
        <w:t>2</w:t>
      </w:r>
      <w:r>
        <w:rPr>
          <w:rFonts w:asciiTheme="minorHAnsi" w:hAnsiTheme="minorHAnsi" w:cstheme="minorHAnsi" w:hint="eastAsia"/>
          <w:b/>
          <w:sz w:val="22"/>
          <w:szCs w:val="22"/>
        </w:rPr>
        <w:t>阶段成果框架</w:t>
      </w:r>
      <w:r>
        <w:rPr>
          <w:rFonts w:asciiTheme="minorHAnsi" w:hAnsiTheme="minorHAnsi" w:cstheme="minorHAnsi"/>
          <w:b/>
          <w:sz w:val="22"/>
          <w:szCs w:val="22"/>
        </w:rPr>
        <w:t xml:space="preserve"> </w:t>
      </w:r>
    </w:p>
    <w:p w14:paraId="1B430CAB" w14:textId="77777777" w:rsidR="000F6C11" w:rsidRDefault="000F6C11">
      <w:pPr>
        <w:rPr>
          <w:rFonts w:asciiTheme="minorHAnsi" w:hAnsiTheme="minorHAnsi" w:cstheme="minorHAnsi"/>
          <w:sz w:val="22"/>
          <w:szCs w:val="22"/>
        </w:rPr>
      </w:pPr>
    </w:p>
    <w:p w14:paraId="7649C313" w14:textId="77777777" w:rsidR="000F6C11" w:rsidRDefault="00000000">
      <w:pPr>
        <w:rPr>
          <w:rFonts w:asciiTheme="minorHAnsi" w:hAnsiTheme="minorHAnsi" w:cstheme="minorHAnsi"/>
          <w:sz w:val="22"/>
          <w:szCs w:val="22"/>
          <w:lang w:eastAsia="zh-CN"/>
        </w:rPr>
      </w:pPr>
      <w:r>
        <w:rPr>
          <w:rFonts w:asciiTheme="minorHAnsi" w:hAnsiTheme="minorHAnsi" w:cstheme="minorHAnsi" w:hint="eastAsia"/>
          <w:sz w:val="22"/>
          <w:szCs w:val="22"/>
          <w:lang w:eastAsia="zh-CN"/>
        </w:rPr>
        <w:t>请根据指标和目标定义</w:t>
      </w:r>
      <w:r>
        <w:rPr>
          <w:rFonts w:asciiTheme="minorHAnsi" w:hAnsiTheme="minorHAnsi" w:cstheme="minorHAnsi" w:hint="eastAsia"/>
          <w:sz w:val="22"/>
          <w:szCs w:val="22"/>
          <w:lang w:eastAsia="zh-CN"/>
        </w:rPr>
        <w:t>ICCA GSI</w:t>
      </w:r>
      <w:r>
        <w:rPr>
          <w:rFonts w:asciiTheme="minorHAnsi" w:hAnsiTheme="minorHAnsi" w:cstheme="minorHAnsi" w:hint="eastAsia"/>
          <w:sz w:val="22"/>
          <w:szCs w:val="22"/>
          <w:lang w:eastAsia="zh-CN"/>
        </w:rPr>
        <w:t>第</w:t>
      </w:r>
      <w:r>
        <w:rPr>
          <w:rFonts w:asciiTheme="minorHAnsi" w:hAnsiTheme="minorHAnsi" w:cstheme="minorHAnsi" w:hint="eastAsia"/>
          <w:sz w:val="22"/>
          <w:szCs w:val="22"/>
          <w:lang w:eastAsia="zh-CN"/>
        </w:rPr>
        <w:t>2</w:t>
      </w:r>
      <w:r>
        <w:rPr>
          <w:rFonts w:asciiTheme="minorHAnsi" w:hAnsiTheme="minorHAnsi" w:cstheme="minorHAnsi" w:hint="eastAsia"/>
          <w:sz w:val="22"/>
          <w:szCs w:val="22"/>
          <w:lang w:eastAsia="zh-CN"/>
        </w:rPr>
        <w:t>阶段的成果框架，并牢记以下几点：</w:t>
      </w:r>
    </w:p>
    <w:p w14:paraId="06CDB0A2" w14:textId="77777777" w:rsidR="000F6C11" w:rsidRDefault="000F6C11">
      <w:pPr>
        <w:rPr>
          <w:rFonts w:asciiTheme="minorHAnsi" w:hAnsiTheme="minorHAnsi" w:cstheme="minorHAnsi"/>
          <w:sz w:val="22"/>
          <w:szCs w:val="22"/>
          <w:lang w:eastAsia="zh-CN"/>
        </w:rPr>
      </w:pPr>
    </w:p>
    <w:p w14:paraId="1BFDECBA" w14:textId="65FEDCCC" w:rsidR="000F6C11" w:rsidRDefault="00000000">
      <w:pPr>
        <w:pStyle w:val="ListParagraph"/>
        <w:numPr>
          <w:ilvl w:val="0"/>
          <w:numId w:val="6"/>
        </w:numPr>
        <w:rPr>
          <w:rFonts w:asciiTheme="minorHAnsi" w:hAnsiTheme="minorHAnsi" w:cstheme="minorHAnsi"/>
          <w:sz w:val="20"/>
          <w:szCs w:val="20"/>
          <w:highlight w:val="lightGray"/>
          <w:lang w:eastAsia="zh-CN"/>
        </w:rPr>
      </w:pPr>
      <w:r>
        <w:rPr>
          <w:rFonts w:asciiTheme="minorHAnsi" w:hAnsiTheme="minorHAnsi" w:cstheme="minorHAnsi" w:hint="eastAsia"/>
          <w:sz w:val="22"/>
          <w:szCs w:val="22"/>
          <w:lang w:eastAsia="zh-CN"/>
        </w:rPr>
        <w:t>请根据</w:t>
      </w:r>
      <w:r>
        <w:rPr>
          <w:rFonts w:asciiTheme="minorHAnsi" w:hAnsiTheme="minorHAnsi" w:cstheme="minorHAnsi" w:hint="eastAsia"/>
          <w:sz w:val="22"/>
          <w:szCs w:val="22"/>
          <w:lang w:eastAsia="zh-CN"/>
        </w:rPr>
        <w:t>SGP</w:t>
      </w:r>
      <w:r>
        <w:rPr>
          <w:rFonts w:asciiTheme="minorHAnsi" w:hAnsiTheme="minorHAnsi" w:cstheme="minorHAnsi" w:hint="eastAsia"/>
          <w:sz w:val="22"/>
          <w:szCs w:val="22"/>
          <w:lang w:eastAsia="zh-CN"/>
        </w:rPr>
        <w:t>第</w:t>
      </w:r>
      <w:r>
        <w:rPr>
          <w:rFonts w:asciiTheme="minorHAnsi" w:hAnsiTheme="minorHAnsi" w:cstheme="minorHAnsi" w:hint="eastAsia"/>
          <w:sz w:val="22"/>
          <w:szCs w:val="22"/>
          <w:lang w:eastAsia="zh-CN"/>
        </w:rPr>
        <w:t>8</w:t>
      </w:r>
      <w:r>
        <w:rPr>
          <w:rFonts w:asciiTheme="minorHAnsi" w:hAnsiTheme="minorHAnsi" w:cstheme="minorHAnsi" w:hint="eastAsia"/>
          <w:sz w:val="22"/>
          <w:szCs w:val="22"/>
          <w:lang w:eastAsia="zh-CN"/>
        </w:rPr>
        <w:t>执行阶段全球指标和目标</w:t>
      </w:r>
      <w:r w:rsidR="00332F4D">
        <w:rPr>
          <w:rFonts w:asciiTheme="minorHAnsi" w:hAnsiTheme="minorHAnsi" w:cstheme="minorHAnsi" w:hint="eastAsia"/>
          <w:sz w:val="22"/>
          <w:szCs w:val="22"/>
          <w:lang w:eastAsia="zh-CN"/>
        </w:rPr>
        <w:t>（参考附件</w:t>
      </w:r>
      <w:r w:rsidR="00332F4D">
        <w:rPr>
          <w:rFonts w:asciiTheme="minorHAnsi" w:hAnsiTheme="minorHAnsi" w:cstheme="minorHAnsi" w:hint="eastAsia"/>
          <w:sz w:val="22"/>
          <w:szCs w:val="22"/>
          <w:lang w:eastAsia="zh-CN"/>
        </w:rPr>
        <w:t>5</w:t>
      </w:r>
      <w:r w:rsidR="00332F4D">
        <w:rPr>
          <w:rFonts w:asciiTheme="minorHAnsi" w:hAnsiTheme="minorHAnsi" w:cstheme="minorHAnsi" w:hint="eastAsia"/>
          <w:sz w:val="22"/>
          <w:szCs w:val="22"/>
          <w:lang w:eastAsia="zh-CN"/>
        </w:rPr>
        <w:t>）</w:t>
      </w:r>
      <w:r>
        <w:rPr>
          <w:rFonts w:asciiTheme="minorHAnsi" w:hAnsiTheme="minorHAnsi" w:cstheme="minorHAnsi" w:hint="eastAsia"/>
          <w:sz w:val="22"/>
          <w:szCs w:val="22"/>
          <w:lang w:eastAsia="zh-CN"/>
        </w:rPr>
        <w:t>，具体定义</w:t>
      </w:r>
      <w:r>
        <w:rPr>
          <w:rFonts w:asciiTheme="minorHAnsi" w:hAnsiTheme="minorHAnsi" w:cstheme="minorHAnsi" w:hint="eastAsia"/>
          <w:sz w:val="22"/>
          <w:szCs w:val="22"/>
          <w:lang w:eastAsia="zh-CN"/>
        </w:rPr>
        <w:t>ICCA GSI</w:t>
      </w:r>
      <w:r>
        <w:rPr>
          <w:rFonts w:asciiTheme="minorHAnsi" w:hAnsiTheme="minorHAnsi" w:cstheme="minorHAnsi" w:hint="eastAsia"/>
          <w:sz w:val="22"/>
          <w:szCs w:val="22"/>
          <w:lang w:eastAsia="zh-CN"/>
        </w:rPr>
        <w:t>第</w:t>
      </w:r>
      <w:r>
        <w:rPr>
          <w:rFonts w:asciiTheme="minorHAnsi" w:hAnsiTheme="minorHAnsi" w:cstheme="minorHAnsi" w:hint="eastAsia"/>
          <w:sz w:val="22"/>
          <w:szCs w:val="22"/>
          <w:lang w:eastAsia="zh-CN"/>
        </w:rPr>
        <w:t>2</w:t>
      </w:r>
      <w:r>
        <w:rPr>
          <w:rFonts w:asciiTheme="minorHAnsi" w:hAnsiTheme="minorHAnsi" w:cstheme="minorHAnsi" w:hint="eastAsia"/>
          <w:sz w:val="22"/>
          <w:szCs w:val="22"/>
          <w:lang w:eastAsia="zh-CN"/>
        </w:rPr>
        <w:t>阶段的成果框架：</w:t>
      </w:r>
    </w:p>
    <w:p w14:paraId="776F660C" w14:textId="77777777" w:rsidR="000F6C11" w:rsidRDefault="00000000">
      <w:pPr>
        <w:pStyle w:val="ListParagraph"/>
        <w:numPr>
          <w:ilvl w:val="0"/>
          <w:numId w:val="6"/>
        </w:numPr>
        <w:rPr>
          <w:rFonts w:asciiTheme="minorHAnsi" w:hAnsiTheme="minorHAnsi" w:cstheme="minorHAnsi"/>
          <w:sz w:val="20"/>
          <w:szCs w:val="20"/>
          <w:highlight w:val="lightGray"/>
          <w:lang w:eastAsia="zh-CN"/>
        </w:rPr>
      </w:pPr>
      <w:r>
        <w:rPr>
          <w:rFonts w:asciiTheme="minorHAnsi" w:hAnsiTheme="minorHAnsi" w:cstheme="minorHAnsi" w:hint="eastAsia"/>
          <w:sz w:val="22"/>
          <w:szCs w:val="22"/>
          <w:lang w:eastAsia="zh-CN"/>
        </w:rPr>
        <w:t>请在</w:t>
      </w:r>
      <w:r>
        <w:rPr>
          <w:rFonts w:asciiTheme="minorHAnsi" w:hAnsiTheme="minorHAnsi" w:cstheme="minorHAnsi" w:hint="eastAsia"/>
          <w:sz w:val="22"/>
          <w:szCs w:val="22"/>
          <w:lang w:eastAsia="zh-CN"/>
        </w:rPr>
        <w:t>SGP</w:t>
      </w:r>
      <w:r>
        <w:rPr>
          <w:rFonts w:asciiTheme="minorHAnsi" w:hAnsiTheme="minorHAnsi" w:cstheme="minorHAnsi" w:hint="eastAsia"/>
          <w:sz w:val="22"/>
          <w:szCs w:val="22"/>
          <w:lang w:eastAsia="zh-CN"/>
        </w:rPr>
        <w:t>第</w:t>
      </w:r>
      <w:r>
        <w:rPr>
          <w:rFonts w:asciiTheme="minorHAnsi" w:hAnsiTheme="minorHAnsi" w:cstheme="minorHAnsi" w:hint="eastAsia"/>
          <w:sz w:val="22"/>
          <w:szCs w:val="22"/>
          <w:lang w:eastAsia="zh-CN"/>
        </w:rPr>
        <w:t>8</w:t>
      </w:r>
      <w:r>
        <w:rPr>
          <w:rFonts w:asciiTheme="minorHAnsi" w:hAnsiTheme="minorHAnsi" w:cstheme="minorHAnsi" w:hint="eastAsia"/>
          <w:sz w:val="22"/>
          <w:szCs w:val="22"/>
          <w:lang w:eastAsia="zh-CN"/>
        </w:rPr>
        <w:t>执行阶段的全球指标和目标的基础上，针对国家或具体陆域</w:t>
      </w:r>
      <w:r>
        <w:rPr>
          <w:rFonts w:asciiTheme="minorHAnsi" w:hAnsiTheme="minorHAnsi" w:cstheme="minorHAnsi" w:hint="eastAsia"/>
          <w:sz w:val="22"/>
          <w:szCs w:val="22"/>
          <w:lang w:eastAsia="zh-CN"/>
        </w:rPr>
        <w:t>/</w:t>
      </w:r>
      <w:r>
        <w:rPr>
          <w:rFonts w:asciiTheme="minorHAnsi" w:hAnsiTheme="minorHAnsi" w:cstheme="minorHAnsi" w:hint="eastAsia"/>
          <w:sz w:val="22"/>
          <w:szCs w:val="22"/>
          <w:lang w:eastAsia="zh-CN"/>
        </w:rPr>
        <w:t>海域背景的补充指标与目标。（这些可以通过详细的基线评估过程来定义）</w:t>
      </w:r>
      <w:r>
        <w:rPr>
          <w:rStyle w:val="FootnoteReference"/>
          <w:rFonts w:asciiTheme="minorHAnsi" w:hAnsiTheme="minorHAnsi" w:cstheme="minorHAnsi"/>
          <w:sz w:val="22"/>
          <w:szCs w:val="22"/>
          <w:lang w:eastAsia="zh-CN"/>
        </w:rPr>
        <w:footnoteReference w:id="3"/>
      </w:r>
      <w:bookmarkStart w:id="0" w:name="_Toc267561855"/>
    </w:p>
    <w:p w14:paraId="07AAC955" w14:textId="77777777" w:rsidR="000F6C11" w:rsidRDefault="000F6C11">
      <w:pPr>
        <w:rPr>
          <w:rFonts w:asciiTheme="minorHAnsi" w:hAnsiTheme="minorHAnsi" w:cstheme="minorHAnsi"/>
          <w:sz w:val="22"/>
          <w:szCs w:val="22"/>
          <w:lang w:eastAsia="zh-CN"/>
        </w:rPr>
      </w:pPr>
    </w:p>
    <w:p w14:paraId="3DFA75CE" w14:textId="77777777" w:rsidR="000F6C11" w:rsidRDefault="000F6C11">
      <w:pPr>
        <w:rPr>
          <w:rFonts w:asciiTheme="minorHAnsi" w:hAnsiTheme="minorHAnsi" w:cstheme="minorHAnsi"/>
          <w:sz w:val="22"/>
          <w:szCs w:val="22"/>
          <w:lang w:eastAsia="zh-CN"/>
        </w:rPr>
      </w:pPr>
    </w:p>
    <w:p w14:paraId="4C8634F4" w14:textId="77777777" w:rsidR="000F6C11" w:rsidRDefault="000F6C11">
      <w:pPr>
        <w:rPr>
          <w:rFonts w:asciiTheme="minorHAnsi" w:hAnsiTheme="minorHAnsi" w:cstheme="minorHAnsi"/>
          <w:sz w:val="22"/>
          <w:szCs w:val="22"/>
          <w:lang w:eastAsia="zh-CN"/>
        </w:rPr>
      </w:pPr>
    </w:p>
    <w:bookmarkEnd w:id="0"/>
    <w:p w14:paraId="53AA5BAB" w14:textId="77777777" w:rsidR="000F6C11" w:rsidRDefault="00000000">
      <w:pPr>
        <w:pStyle w:val="ListParagraph"/>
        <w:numPr>
          <w:ilvl w:val="0"/>
          <w:numId w:val="3"/>
        </w:numPr>
        <w:rPr>
          <w:rFonts w:asciiTheme="minorHAnsi" w:hAnsiTheme="minorHAnsi" w:cstheme="minorHAnsi"/>
          <w:b/>
          <w:sz w:val="22"/>
          <w:szCs w:val="22"/>
        </w:rPr>
      </w:pPr>
      <w:r>
        <w:rPr>
          <w:rFonts w:asciiTheme="minorHAnsi" w:hAnsiTheme="minorHAnsi" w:cstheme="minorHAnsi" w:hint="eastAsia"/>
          <w:b/>
          <w:sz w:val="22"/>
          <w:szCs w:val="22"/>
          <w:lang w:eastAsia="zh-CN"/>
        </w:rPr>
        <w:t>国家指导委员会批准</w:t>
      </w:r>
    </w:p>
    <w:p w14:paraId="498B7F98" w14:textId="77777777" w:rsidR="000F6C11" w:rsidRDefault="00000000">
      <w:pPr>
        <w:rPr>
          <w:rFonts w:asciiTheme="minorHAnsi" w:hAnsiTheme="minorHAnsi" w:cstheme="minorHAnsi"/>
          <w:b/>
          <w:sz w:val="22"/>
          <w:szCs w:val="22"/>
          <w:lang w:eastAsia="zh-CN"/>
        </w:rPr>
      </w:pPr>
      <w:r>
        <w:rPr>
          <w:rFonts w:asciiTheme="minorHAnsi" w:hAnsiTheme="minorHAnsi" w:cstheme="minorHAnsi" w:hint="eastAsia"/>
          <w:b/>
          <w:sz w:val="22"/>
          <w:szCs w:val="22"/>
          <w:lang w:eastAsia="zh-CN"/>
        </w:rPr>
        <w:t xml:space="preserve"> </w:t>
      </w:r>
    </w:p>
    <w:p w14:paraId="07AAC735" w14:textId="77777777" w:rsidR="000F6C11" w:rsidRDefault="00000000">
      <w:pPr>
        <w:rPr>
          <w:rFonts w:asciiTheme="minorHAnsi" w:hAnsiTheme="minorHAnsi" w:cstheme="minorHAnsi"/>
          <w:b/>
          <w:sz w:val="22"/>
          <w:szCs w:val="22"/>
          <w:lang w:eastAsia="zh-CN"/>
        </w:rPr>
      </w:pPr>
      <w:r>
        <w:rPr>
          <w:rFonts w:asciiTheme="minorHAnsi" w:hAnsiTheme="minorHAnsi" w:cstheme="minorHAnsi" w:hint="eastAsia"/>
          <w:b/>
          <w:sz w:val="22"/>
          <w:szCs w:val="22"/>
          <w:lang w:eastAsia="zh-CN"/>
        </w:rPr>
        <w:t>注：国家指导委员会会议正式审议并通过</w:t>
      </w:r>
      <w:r>
        <w:rPr>
          <w:rFonts w:asciiTheme="minorHAnsi" w:hAnsiTheme="minorHAnsi" w:cstheme="minorHAnsi" w:hint="eastAsia"/>
          <w:b/>
          <w:sz w:val="22"/>
          <w:szCs w:val="22"/>
          <w:lang w:eastAsia="zh-CN"/>
        </w:rPr>
        <w:t>ICCA GSI</w:t>
      </w:r>
      <w:r>
        <w:rPr>
          <w:rFonts w:asciiTheme="minorHAnsi" w:hAnsiTheme="minorHAnsi" w:cstheme="minorHAnsi" w:hint="eastAsia"/>
          <w:b/>
          <w:sz w:val="22"/>
          <w:szCs w:val="22"/>
          <w:lang w:eastAsia="zh-CN"/>
        </w:rPr>
        <w:t>第</w:t>
      </w:r>
      <w:r>
        <w:rPr>
          <w:rFonts w:asciiTheme="minorHAnsi" w:hAnsiTheme="minorHAnsi" w:cstheme="minorHAnsi" w:hint="eastAsia"/>
          <w:b/>
          <w:sz w:val="22"/>
          <w:szCs w:val="22"/>
          <w:lang w:eastAsia="zh-CN"/>
        </w:rPr>
        <w:t>2</w:t>
      </w:r>
      <w:r>
        <w:rPr>
          <w:rFonts w:asciiTheme="minorHAnsi" w:hAnsiTheme="minorHAnsi" w:cstheme="minorHAnsi" w:hint="eastAsia"/>
          <w:b/>
          <w:sz w:val="22"/>
          <w:szCs w:val="22"/>
          <w:lang w:eastAsia="zh-CN"/>
        </w:rPr>
        <w:t>阶段战略时，需要国家指导委员会成员们的签名。</w:t>
      </w:r>
    </w:p>
    <w:p w14:paraId="3DA8FFB1" w14:textId="77777777" w:rsidR="000F6C11" w:rsidRDefault="000F6C11">
      <w:pPr>
        <w:rPr>
          <w:rFonts w:asciiTheme="minorHAnsi" w:hAnsiTheme="minorHAnsi" w:cstheme="minorHAnsi"/>
          <w:b/>
          <w:sz w:val="22"/>
          <w:szCs w:val="22"/>
          <w:lang w:eastAsia="zh-CN"/>
        </w:rPr>
      </w:pPr>
    </w:p>
    <w:p w14:paraId="1765EF10" w14:textId="77777777" w:rsidR="000F6C11" w:rsidRDefault="000F6C11">
      <w:pPr>
        <w:rPr>
          <w:rFonts w:asciiTheme="minorHAnsi" w:hAnsiTheme="minorHAnsi" w:cstheme="minorHAnsi"/>
          <w:b/>
          <w:i/>
          <w:sz w:val="22"/>
          <w:szCs w:val="22"/>
          <w:lang w:eastAsia="zh-CN"/>
        </w:rPr>
      </w:pPr>
    </w:p>
    <w:p w14:paraId="3C90F069" w14:textId="77777777" w:rsidR="000F6C11" w:rsidRDefault="000F6C11">
      <w:pPr>
        <w:rPr>
          <w:rFonts w:asciiTheme="minorHAnsi" w:hAnsiTheme="minorHAnsi" w:cstheme="minorHAnsi"/>
          <w:sz w:val="22"/>
          <w:szCs w:val="22"/>
          <w:lang w:eastAsia="zh-CN"/>
        </w:rPr>
      </w:pPr>
    </w:p>
    <w:tbl>
      <w:tblPr>
        <w:tblStyle w:val="TableGrid"/>
        <w:tblW w:w="9355" w:type="dxa"/>
        <w:tblLook w:val="04A0" w:firstRow="1" w:lastRow="0" w:firstColumn="1" w:lastColumn="0" w:noHBand="0" w:noVBand="1"/>
      </w:tblPr>
      <w:tblGrid>
        <w:gridCol w:w="5215"/>
        <w:gridCol w:w="4140"/>
      </w:tblGrid>
      <w:tr w:rsidR="000F6C11" w14:paraId="6C854267" w14:textId="77777777">
        <w:trPr>
          <w:trHeight w:val="602"/>
        </w:trPr>
        <w:tc>
          <w:tcPr>
            <w:tcW w:w="5215" w:type="dxa"/>
            <w:shd w:val="clear" w:color="auto" w:fill="F2F2F2" w:themeFill="background1" w:themeFillShade="F2"/>
            <w:vAlign w:val="center"/>
          </w:tcPr>
          <w:p w14:paraId="1F63BD72" w14:textId="77777777" w:rsidR="000F6C11" w:rsidRDefault="00000000">
            <w:pPr>
              <w:jc w:val="center"/>
              <w:rPr>
                <w:rFonts w:asciiTheme="minorHAnsi" w:hAnsiTheme="minorHAnsi" w:cstheme="minorHAnsi"/>
                <w:b/>
                <w:sz w:val="20"/>
                <w:szCs w:val="22"/>
                <w:lang w:eastAsia="zh-CN"/>
              </w:rPr>
            </w:pPr>
            <w:r>
              <w:rPr>
                <w:rFonts w:asciiTheme="minorHAnsi" w:hAnsiTheme="minorHAnsi" w:cstheme="minorHAnsi" w:hint="eastAsia"/>
                <w:b/>
                <w:sz w:val="20"/>
                <w:szCs w:val="22"/>
                <w:lang w:eastAsia="zh-CN"/>
              </w:rPr>
              <w:t>参与</w:t>
            </w:r>
            <w:r>
              <w:rPr>
                <w:rFonts w:asciiTheme="minorHAnsi" w:hAnsiTheme="minorHAnsi" w:cstheme="minorHAnsi" w:hint="eastAsia"/>
                <w:b/>
                <w:sz w:val="20"/>
                <w:szCs w:val="22"/>
                <w:lang w:eastAsia="zh-CN"/>
              </w:rPr>
              <w:t>ICCA GSI</w:t>
            </w:r>
            <w:r>
              <w:rPr>
                <w:rFonts w:asciiTheme="minorHAnsi" w:hAnsiTheme="minorHAnsi" w:cstheme="minorHAnsi" w:hint="eastAsia"/>
                <w:b/>
                <w:sz w:val="20"/>
                <w:szCs w:val="22"/>
                <w:lang w:eastAsia="zh-CN"/>
              </w:rPr>
              <w:t>第</w:t>
            </w:r>
            <w:r>
              <w:rPr>
                <w:rFonts w:asciiTheme="minorHAnsi" w:hAnsiTheme="minorHAnsi" w:cstheme="minorHAnsi" w:hint="eastAsia"/>
                <w:b/>
                <w:sz w:val="20"/>
                <w:szCs w:val="22"/>
                <w:lang w:eastAsia="zh-CN"/>
              </w:rPr>
              <w:t>2</w:t>
            </w:r>
            <w:r>
              <w:rPr>
                <w:rFonts w:asciiTheme="minorHAnsi" w:hAnsiTheme="minorHAnsi" w:cstheme="minorHAnsi" w:hint="eastAsia"/>
                <w:b/>
                <w:sz w:val="20"/>
                <w:szCs w:val="22"/>
                <w:lang w:eastAsia="zh-CN"/>
              </w:rPr>
              <w:t>阶段方案</w:t>
            </w:r>
          </w:p>
          <w:p w14:paraId="506774F6" w14:textId="77777777" w:rsidR="000F6C11" w:rsidRDefault="00000000">
            <w:pPr>
              <w:jc w:val="center"/>
              <w:rPr>
                <w:rFonts w:asciiTheme="minorHAnsi" w:hAnsiTheme="minorHAnsi" w:cstheme="minorHAnsi"/>
                <w:b/>
                <w:sz w:val="20"/>
                <w:szCs w:val="22"/>
                <w:lang w:eastAsia="zh-CN"/>
              </w:rPr>
            </w:pPr>
            <w:r>
              <w:rPr>
                <w:rFonts w:asciiTheme="minorHAnsi" w:hAnsiTheme="minorHAnsi" w:cstheme="minorHAnsi" w:hint="eastAsia"/>
                <w:b/>
                <w:sz w:val="20"/>
                <w:szCs w:val="22"/>
                <w:lang w:eastAsia="zh-CN"/>
              </w:rPr>
              <w:t>制定、审议与批准工作的国家指导委员会成员</w:t>
            </w:r>
          </w:p>
        </w:tc>
        <w:tc>
          <w:tcPr>
            <w:tcW w:w="4140" w:type="dxa"/>
            <w:shd w:val="clear" w:color="auto" w:fill="F2F2F2" w:themeFill="background1" w:themeFillShade="F2"/>
            <w:vAlign w:val="center"/>
          </w:tcPr>
          <w:p w14:paraId="2BFEE433" w14:textId="77777777" w:rsidR="000F6C11" w:rsidRDefault="00000000">
            <w:pPr>
              <w:jc w:val="center"/>
              <w:rPr>
                <w:rFonts w:asciiTheme="minorHAnsi" w:hAnsiTheme="minorHAnsi" w:cstheme="minorHAnsi"/>
                <w:b/>
                <w:sz w:val="20"/>
                <w:szCs w:val="22"/>
              </w:rPr>
            </w:pPr>
            <w:r>
              <w:rPr>
                <w:rFonts w:asciiTheme="minorHAnsi" w:hAnsiTheme="minorHAnsi" w:cstheme="minorHAnsi" w:hint="eastAsia"/>
                <w:b/>
                <w:sz w:val="20"/>
                <w:szCs w:val="22"/>
                <w:lang w:eastAsia="zh-CN"/>
              </w:rPr>
              <w:t>签名</w:t>
            </w:r>
          </w:p>
        </w:tc>
      </w:tr>
      <w:tr w:rsidR="000F6C11" w14:paraId="2A1F6C1F" w14:textId="77777777">
        <w:trPr>
          <w:trHeight w:val="548"/>
        </w:trPr>
        <w:tc>
          <w:tcPr>
            <w:tcW w:w="5215" w:type="dxa"/>
          </w:tcPr>
          <w:p w14:paraId="4F516D5E" w14:textId="77777777" w:rsidR="000F6C11" w:rsidRDefault="000F6C11">
            <w:pPr>
              <w:rPr>
                <w:rFonts w:asciiTheme="minorHAnsi" w:hAnsiTheme="minorHAnsi" w:cstheme="minorHAnsi"/>
                <w:sz w:val="22"/>
                <w:szCs w:val="22"/>
              </w:rPr>
            </w:pPr>
          </w:p>
        </w:tc>
        <w:tc>
          <w:tcPr>
            <w:tcW w:w="4140" w:type="dxa"/>
          </w:tcPr>
          <w:p w14:paraId="01DD840C" w14:textId="77777777" w:rsidR="000F6C11" w:rsidRDefault="000F6C11">
            <w:pPr>
              <w:rPr>
                <w:rFonts w:asciiTheme="minorHAnsi" w:hAnsiTheme="minorHAnsi" w:cstheme="minorHAnsi"/>
                <w:sz w:val="22"/>
                <w:szCs w:val="22"/>
              </w:rPr>
            </w:pPr>
          </w:p>
        </w:tc>
      </w:tr>
      <w:tr w:rsidR="000F6C11" w14:paraId="6C69E231" w14:textId="77777777">
        <w:trPr>
          <w:trHeight w:val="530"/>
        </w:trPr>
        <w:tc>
          <w:tcPr>
            <w:tcW w:w="5215" w:type="dxa"/>
          </w:tcPr>
          <w:p w14:paraId="128397BD" w14:textId="77777777" w:rsidR="000F6C11" w:rsidRDefault="000F6C11">
            <w:pPr>
              <w:rPr>
                <w:rFonts w:asciiTheme="minorHAnsi" w:hAnsiTheme="minorHAnsi" w:cstheme="minorHAnsi"/>
                <w:sz w:val="22"/>
                <w:szCs w:val="22"/>
              </w:rPr>
            </w:pPr>
          </w:p>
        </w:tc>
        <w:tc>
          <w:tcPr>
            <w:tcW w:w="4140" w:type="dxa"/>
          </w:tcPr>
          <w:p w14:paraId="5D60FA29" w14:textId="77777777" w:rsidR="000F6C11" w:rsidRDefault="000F6C11">
            <w:pPr>
              <w:rPr>
                <w:rFonts w:asciiTheme="minorHAnsi" w:hAnsiTheme="minorHAnsi" w:cstheme="minorHAnsi"/>
                <w:sz w:val="22"/>
                <w:szCs w:val="22"/>
              </w:rPr>
            </w:pPr>
          </w:p>
        </w:tc>
      </w:tr>
      <w:tr w:rsidR="000F6C11" w14:paraId="7ABD0E62" w14:textId="77777777">
        <w:trPr>
          <w:trHeight w:val="530"/>
        </w:trPr>
        <w:tc>
          <w:tcPr>
            <w:tcW w:w="5215" w:type="dxa"/>
          </w:tcPr>
          <w:p w14:paraId="35174FD6" w14:textId="77777777" w:rsidR="000F6C11" w:rsidRDefault="000F6C11">
            <w:pPr>
              <w:rPr>
                <w:rFonts w:asciiTheme="minorHAnsi" w:hAnsiTheme="minorHAnsi" w:cstheme="minorHAnsi"/>
                <w:sz w:val="22"/>
                <w:szCs w:val="22"/>
              </w:rPr>
            </w:pPr>
          </w:p>
        </w:tc>
        <w:tc>
          <w:tcPr>
            <w:tcW w:w="4140" w:type="dxa"/>
          </w:tcPr>
          <w:p w14:paraId="5A5E9D15" w14:textId="77777777" w:rsidR="000F6C11" w:rsidRDefault="000F6C11">
            <w:pPr>
              <w:rPr>
                <w:rFonts w:asciiTheme="minorHAnsi" w:hAnsiTheme="minorHAnsi" w:cstheme="minorHAnsi"/>
                <w:sz w:val="22"/>
                <w:szCs w:val="22"/>
              </w:rPr>
            </w:pPr>
          </w:p>
        </w:tc>
      </w:tr>
      <w:tr w:rsidR="000F6C11" w14:paraId="09F3C5D6" w14:textId="77777777">
        <w:trPr>
          <w:trHeight w:val="530"/>
        </w:trPr>
        <w:tc>
          <w:tcPr>
            <w:tcW w:w="5215" w:type="dxa"/>
          </w:tcPr>
          <w:p w14:paraId="41DDCB0D" w14:textId="77777777" w:rsidR="000F6C11" w:rsidRDefault="000F6C11">
            <w:pPr>
              <w:rPr>
                <w:rFonts w:asciiTheme="minorHAnsi" w:hAnsiTheme="minorHAnsi" w:cstheme="minorHAnsi"/>
                <w:sz w:val="22"/>
                <w:szCs w:val="22"/>
              </w:rPr>
            </w:pPr>
          </w:p>
        </w:tc>
        <w:tc>
          <w:tcPr>
            <w:tcW w:w="4140" w:type="dxa"/>
          </w:tcPr>
          <w:p w14:paraId="74C37887" w14:textId="77777777" w:rsidR="000F6C11" w:rsidRDefault="000F6C11">
            <w:pPr>
              <w:rPr>
                <w:rFonts w:asciiTheme="minorHAnsi" w:hAnsiTheme="minorHAnsi" w:cstheme="minorHAnsi"/>
                <w:sz w:val="22"/>
                <w:szCs w:val="22"/>
              </w:rPr>
            </w:pPr>
          </w:p>
        </w:tc>
      </w:tr>
      <w:tr w:rsidR="000F6C11" w14:paraId="478A7F89" w14:textId="77777777">
        <w:trPr>
          <w:trHeight w:val="530"/>
        </w:trPr>
        <w:tc>
          <w:tcPr>
            <w:tcW w:w="5215" w:type="dxa"/>
          </w:tcPr>
          <w:p w14:paraId="67F960B5" w14:textId="77777777" w:rsidR="000F6C11" w:rsidRDefault="000F6C11">
            <w:pPr>
              <w:rPr>
                <w:rFonts w:asciiTheme="minorHAnsi" w:hAnsiTheme="minorHAnsi" w:cstheme="minorHAnsi"/>
                <w:sz w:val="22"/>
                <w:szCs w:val="22"/>
              </w:rPr>
            </w:pPr>
          </w:p>
        </w:tc>
        <w:tc>
          <w:tcPr>
            <w:tcW w:w="4140" w:type="dxa"/>
          </w:tcPr>
          <w:p w14:paraId="64FFE1E8" w14:textId="77777777" w:rsidR="000F6C11" w:rsidRDefault="000F6C11">
            <w:pPr>
              <w:rPr>
                <w:rFonts w:asciiTheme="minorHAnsi" w:hAnsiTheme="minorHAnsi" w:cstheme="minorHAnsi"/>
                <w:sz w:val="22"/>
                <w:szCs w:val="22"/>
              </w:rPr>
            </w:pPr>
          </w:p>
        </w:tc>
      </w:tr>
      <w:tr w:rsidR="000F6C11" w14:paraId="247E7DC1" w14:textId="77777777">
        <w:trPr>
          <w:trHeight w:val="530"/>
        </w:trPr>
        <w:tc>
          <w:tcPr>
            <w:tcW w:w="5215" w:type="dxa"/>
          </w:tcPr>
          <w:p w14:paraId="274B8715" w14:textId="77777777" w:rsidR="000F6C11" w:rsidRDefault="000F6C11">
            <w:pPr>
              <w:rPr>
                <w:rFonts w:asciiTheme="minorHAnsi" w:hAnsiTheme="minorHAnsi" w:cstheme="minorHAnsi"/>
                <w:sz w:val="22"/>
                <w:szCs w:val="22"/>
              </w:rPr>
            </w:pPr>
          </w:p>
        </w:tc>
        <w:tc>
          <w:tcPr>
            <w:tcW w:w="4140" w:type="dxa"/>
          </w:tcPr>
          <w:p w14:paraId="178A0214" w14:textId="77777777" w:rsidR="000F6C11" w:rsidRDefault="000F6C11">
            <w:pPr>
              <w:rPr>
                <w:rFonts w:asciiTheme="minorHAnsi" w:hAnsiTheme="minorHAnsi" w:cstheme="minorHAnsi"/>
                <w:sz w:val="22"/>
                <w:szCs w:val="22"/>
              </w:rPr>
            </w:pPr>
          </w:p>
        </w:tc>
      </w:tr>
      <w:tr w:rsidR="000F6C11" w14:paraId="46DEE957" w14:textId="77777777">
        <w:trPr>
          <w:trHeight w:val="530"/>
        </w:trPr>
        <w:tc>
          <w:tcPr>
            <w:tcW w:w="5215" w:type="dxa"/>
          </w:tcPr>
          <w:p w14:paraId="23AB0957" w14:textId="77777777" w:rsidR="000F6C11" w:rsidRDefault="000F6C11">
            <w:pPr>
              <w:rPr>
                <w:rFonts w:asciiTheme="minorHAnsi" w:hAnsiTheme="minorHAnsi" w:cstheme="minorHAnsi"/>
                <w:sz w:val="22"/>
                <w:szCs w:val="22"/>
              </w:rPr>
            </w:pPr>
          </w:p>
        </w:tc>
        <w:tc>
          <w:tcPr>
            <w:tcW w:w="4140" w:type="dxa"/>
          </w:tcPr>
          <w:p w14:paraId="7392193B" w14:textId="77777777" w:rsidR="000F6C11" w:rsidRDefault="000F6C11">
            <w:pPr>
              <w:rPr>
                <w:rFonts w:asciiTheme="minorHAnsi" w:hAnsiTheme="minorHAnsi" w:cstheme="minorHAnsi"/>
                <w:sz w:val="22"/>
                <w:szCs w:val="22"/>
              </w:rPr>
            </w:pPr>
          </w:p>
        </w:tc>
      </w:tr>
      <w:tr w:rsidR="000F6C11" w14:paraId="6CE8D3E6" w14:textId="77777777">
        <w:trPr>
          <w:trHeight w:val="530"/>
        </w:trPr>
        <w:tc>
          <w:tcPr>
            <w:tcW w:w="5215" w:type="dxa"/>
          </w:tcPr>
          <w:p w14:paraId="70AA80A6" w14:textId="77777777" w:rsidR="000F6C11" w:rsidRDefault="00000000">
            <w:pPr>
              <w:rPr>
                <w:rFonts w:asciiTheme="minorHAnsi" w:hAnsiTheme="minorHAnsi" w:cstheme="minorHAnsi"/>
                <w:sz w:val="22"/>
                <w:szCs w:val="22"/>
                <w:lang w:eastAsia="zh-CN"/>
              </w:rPr>
            </w:pPr>
            <w:r>
              <w:rPr>
                <w:rFonts w:asciiTheme="minorHAnsi" w:hAnsiTheme="minorHAnsi" w:cstheme="minorHAnsi" w:hint="eastAsia"/>
                <w:sz w:val="20"/>
                <w:szCs w:val="20"/>
                <w:lang w:eastAsia="zh-CN"/>
              </w:rPr>
              <w:t>（可根据需要添加行）</w:t>
            </w:r>
          </w:p>
        </w:tc>
        <w:tc>
          <w:tcPr>
            <w:tcW w:w="4140" w:type="dxa"/>
          </w:tcPr>
          <w:p w14:paraId="58165C89" w14:textId="77777777" w:rsidR="000F6C11" w:rsidRDefault="000F6C11">
            <w:pPr>
              <w:rPr>
                <w:rFonts w:asciiTheme="minorHAnsi" w:hAnsiTheme="minorHAnsi" w:cstheme="minorHAnsi"/>
                <w:sz w:val="22"/>
                <w:szCs w:val="22"/>
                <w:lang w:eastAsia="zh-CN"/>
              </w:rPr>
            </w:pPr>
          </w:p>
        </w:tc>
      </w:tr>
    </w:tbl>
    <w:p w14:paraId="3B16207B" w14:textId="77777777" w:rsidR="000F6C11" w:rsidRDefault="000F6C11">
      <w:pPr>
        <w:rPr>
          <w:rFonts w:asciiTheme="minorHAnsi" w:hAnsiTheme="minorHAnsi" w:cstheme="minorHAnsi"/>
          <w:sz w:val="22"/>
          <w:szCs w:val="22"/>
          <w:lang w:eastAsia="zh-CN"/>
        </w:rPr>
      </w:pPr>
    </w:p>
    <w:sectPr w:rsidR="000F6C11">
      <w:headerReference w:type="default" r:id="rId8"/>
      <w:footerReference w:type="default" r:id="rId9"/>
      <w:type w:val="continuous"/>
      <w:pgSz w:w="12240" w:h="15840"/>
      <w:pgMar w:top="243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F746" w14:textId="77777777" w:rsidR="004D787E" w:rsidRDefault="004D787E">
      <w:r>
        <w:separator/>
      </w:r>
    </w:p>
  </w:endnote>
  <w:endnote w:type="continuationSeparator" w:id="0">
    <w:p w14:paraId="3B62718F" w14:textId="77777777" w:rsidR="004D787E" w:rsidRDefault="004D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064056"/>
      <w:docPartObj>
        <w:docPartGallery w:val="AutoText"/>
      </w:docPartObj>
    </w:sdtPr>
    <w:sdtContent>
      <w:p w14:paraId="2130EBA5" w14:textId="77777777" w:rsidR="000F6C11" w:rsidRDefault="00000000">
        <w:pPr>
          <w:pStyle w:val="Footer"/>
          <w:jc w:val="right"/>
        </w:pPr>
        <w:r>
          <w:fldChar w:fldCharType="begin"/>
        </w:r>
        <w:r>
          <w:instrText xml:space="preserve"> PAGE   \* MERGEFORMAT </w:instrText>
        </w:r>
        <w:r>
          <w:fldChar w:fldCharType="separate"/>
        </w:r>
        <w:r>
          <w:t>16</w:t>
        </w:r>
        <w:r>
          <w:fldChar w:fldCharType="end"/>
        </w:r>
      </w:p>
    </w:sdtContent>
  </w:sdt>
  <w:p w14:paraId="6CCCD5B5" w14:textId="77777777" w:rsidR="000F6C11" w:rsidRDefault="000F6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1BDE5" w14:textId="77777777" w:rsidR="004D787E" w:rsidRDefault="004D787E">
      <w:r>
        <w:separator/>
      </w:r>
    </w:p>
  </w:footnote>
  <w:footnote w:type="continuationSeparator" w:id="0">
    <w:p w14:paraId="45067994" w14:textId="77777777" w:rsidR="004D787E" w:rsidRDefault="004D787E">
      <w:r>
        <w:continuationSeparator/>
      </w:r>
    </w:p>
  </w:footnote>
  <w:footnote w:id="1">
    <w:p w14:paraId="30F4909C" w14:textId="77777777" w:rsidR="000F6C11" w:rsidRDefault="00000000">
      <w:pPr>
        <w:pStyle w:val="FootnoteText"/>
        <w:rPr>
          <w:lang w:eastAsia="zh-CN"/>
        </w:rPr>
      </w:pPr>
      <w:r>
        <w:rPr>
          <w:rStyle w:val="FootnoteReference"/>
        </w:rPr>
        <w:footnoteRef/>
      </w:r>
      <w:r>
        <w:rPr>
          <w:lang w:eastAsia="zh-CN"/>
        </w:rPr>
        <w:t xml:space="preserve"> </w:t>
      </w:r>
      <w:r>
        <w:rPr>
          <w:rFonts w:hint="eastAsia"/>
          <w:lang w:eastAsia="zh-CN"/>
        </w:rPr>
        <w:t xml:space="preserve">ICCA GSI </w:t>
      </w:r>
      <w:r>
        <w:rPr>
          <w:rFonts w:hint="eastAsia"/>
          <w:lang w:eastAsia="zh-CN"/>
        </w:rPr>
        <w:t>阶段的参与国可以将重点放在</w:t>
      </w:r>
      <w:r>
        <w:rPr>
          <w:rFonts w:hint="eastAsia"/>
          <w:lang w:eastAsia="zh-CN"/>
        </w:rPr>
        <w:t>SGP</w:t>
      </w:r>
      <w:r>
        <w:rPr>
          <w:rFonts w:hint="eastAsia"/>
          <w:lang w:eastAsia="zh-CN"/>
        </w:rPr>
        <w:t>国家战略已经关注的现有陆域</w:t>
      </w:r>
      <w:r>
        <w:rPr>
          <w:rFonts w:hint="eastAsia"/>
          <w:lang w:eastAsia="zh-CN"/>
        </w:rPr>
        <w:t>/</w:t>
      </w:r>
      <w:r>
        <w:rPr>
          <w:rFonts w:hint="eastAsia"/>
          <w:lang w:eastAsia="zh-CN"/>
        </w:rPr>
        <w:t>海域上，或者通过利益相关方的协商选择新的第</w:t>
      </w:r>
      <w:r>
        <w:rPr>
          <w:rFonts w:hint="eastAsia"/>
          <w:lang w:eastAsia="zh-CN"/>
        </w:rPr>
        <w:t>8</w:t>
      </w:r>
      <w:r>
        <w:rPr>
          <w:rFonts w:hint="eastAsia"/>
          <w:lang w:eastAsia="zh-CN"/>
        </w:rPr>
        <w:t>执行阶段的重点陆域</w:t>
      </w:r>
      <w:r>
        <w:rPr>
          <w:rFonts w:hint="eastAsia"/>
          <w:lang w:eastAsia="zh-CN"/>
        </w:rPr>
        <w:t>/</w:t>
      </w:r>
      <w:r>
        <w:rPr>
          <w:rFonts w:hint="eastAsia"/>
          <w:lang w:eastAsia="zh-CN"/>
        </w:rPr>
        <w:t>海域。</w:t>
      </w:r>
    </w:p>
  </w:footnote>
  <w:footnote w:id="2">
    <w:p w14:paraId="315C845E" w14:textId="77777777" w:rsidR="000F6C11" w:rsidRDefault="00000000">
      <w:pPr>
        <w:pStyle w:val="FootnoteText"/>
        <w:rPr>
          <w:lang w:eastAsia="zh-CN"/>
        </w:rPr>
      </w:pPr>
      <w:r>
        <w:rPr>
          <w:rStyle w:val="FootnoteReference"/>
        </w:rPr>
        <w:footnoteRef/>
      </w:r>
      <w:r>
        <w:rPr>
          <w:lang w:eastAsia="zh-CN"/>
        </w:rPr>
        <w:t xml:space="preserve"> </w:t>
      </w:r>
      <w:r>
        <w:rPr>
          <w:rFonts w:hint="eastAsia"/>
          <w:lang w:eastAsia="zh-CN"/>
        </w:rPr>
        <w:t>这里所说的类型学指的是陆域（如山地、低洼平原、山谷、河流等）和海域（如湿地</w:t>
      </w:r>
      <w:r>
        <w:rPr>
          <w:rFonts w:hint="eastAsia"/>
          <w:lang w:eastAsia="zh-CN"/>
        </w:rPr>
        <w:t>/</w:t>
      </w:r>
      <w:r>
        <w:rPr>
          <w:rFonts w:hint="eastAsia"/>
          <w:lang w:eastAsia="zh-CN"/>
        </w:rPr>
        <w:t>红树林、河谷、海湾、海草至珊瑚等）。也可能存在陆域与海域相结合的情况（例如从上游流域到沿海红树林、海草和珊瑚生态系统），实际上这种结合更受青睐，因为它涵盖了相连续的生态系统和社区。</w:t>
      </w:r>
    </w:p>
  </w:footnote>
  <w:footnote w:id="3">
    <w:p w14:paraId="454EDFDE" w14:textId="77777777" w:rsidR="000F6C11" w:rsidRDefault="00000000">
      <w:pPr>
        <w:pStyle w:val="FootnoteText"/>
        <w:rPr>
          <w:lang w:eastAsia="zh-CN"/>
        </w:rPr>
      </w:pPr>
      <w:r>
        <w:rPr>
          <w:rStyle w:val="FootnoteReference"/>
        </w:rPr>
        <w:footnoteRef/>
      </w:r>
      <w:r>
        <w:rPr>
          <w:lang w:eastAsia="zh-CN"/>
        </w:rPr>
        <w:t xml:space="preserve"> </w:t>
      </w:r>
      <w:r>
        <w:rPr>
          <w:rFonts w:hint="eastAsia"/>
          <w:lang w:eastAsia="zh-CN"/>
        </w:rPr>
        <w:t>在适当的情况下，可参考</w:t>
      </w:r>
      <w:r>
        <w:rPr>
          <w:rFonts w:hint="eastAsia"/>
          <w:lang w:eastAsia="zh-CN"/>
        </w:rPr>
        <w:t>ICCA GSI</w:t>
      </w:r>
      <w:r>
        <w:rPr>
          <w:rFonts w:hint="eastAsia"/>
          <w:lang w:eastAsia="zh-CN"/>
        </w:rPr>
        <w:t>第</w:t>
      </w:r>
      <w:r>
        <w:rPr>
          <w:rFonts w:hint="eastAsia"/>
          <w:lang w:eastAsia="zh-CN"/>
        </w:rPr>
        <w:t>1</w:t>
      </w:r>
      <w:r>
        <w:rPr>
          <w:rFonts w:hint="eastAsia"/>
          <w:lang w:eastAsia="zh-CN"/>
        </w:rPr>
        <w:t>阶段（</w:t>
      </w:r>
      <w:r>
        <w:rPr>
          <w:rFonts w:hint="eastAsia"/>
          <w:lang w:eastAsia="zh-CN"/>
        </w:rPr>
        <w:t>2014-2023</w:t>
      </w:r>
      <w:r>
        <w:rPr>
          <w:rFonts w:hint="eastAsia"/>
          <w:lang w:eastAsia="zh-CN"/>
        </w:rPr>
        <w:t>）的基线评估和结果框架，制定与选定的第</w:t>
      </w:r>
      <w:r>
        <w:rPr>
          <w:rFonts w:hint="eastAsia"/>
          <w:lang w:eastAsia="zh-CN"/>
        </w:rPr>
        <w:t>8</w:t>
      </w:r>
      <w:r>
        <w:rPr>
          <w:rFonts w:hint="eastAsia"/>
          <w:lang w:eastAsia="zh-CN"/>
        </w:rPr>
        <w:t>执行阶段陆域</w:t>
      </w:r>
      <w:r>
        <w:rPr>
          <w:rFonts w:hint="eastAsia"/>
          <w:lang w:eastAsia="zh-CN"/>
        </w:rPr>
        <w:t>/</w:t>
      </w:r>
      <w:r>
        <w:rPr>
          <w:rFonts w:hint="eastAsia"/>
          <w:lang w:eastAsia="zh-CN"/>
        </w:rPr>
        <w:t>海域拨款有关的具体目标和指标。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A67F" w14:textId="77777777" w:rsidR="000F6C11" w:rsidRDefault="00000000">
    <w:pPr>
      <w:pStyle w:val="Header"/>
      <w:jc w:val="center"/>
    </w:pPr>
    <w:r>
      <w:rPr>
        <w:noProof/>
      </w:rPr>
      <w:drawing>
        <wp:inline distT="0" distB="0" distL="0" distR="0" wp14:anchorId="0F0E6A94" wp14:editId="371B64BE">
          <wp:extent cx="6162040" cy="1095375"/>
          <wp:effectExtent l="0" t="0" r="0" b="0"/>
          <wp:docPr id="860248628"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48628" name="Picture 1" descr="A logo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9219" b="9219"/>
                  <a:stretch>
                    <a:fillRect/>
                  </a:stretch>
                </pic:blipFill>
                <pic:spPr>
                  <a:xfrm>
                    <a:off x="0" y="0"/>
                    <a:ext cx="6166687" cy="10962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32739"/>
    <w:multiLevelType w:val="multilevel"/>
    <w:tmpl w:val="1D03273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220E4D"/>
    <w:multiLevelType w:val="multilevel"/>
    <w:tmpl w:val="2A220E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5B730780"/>
    <w:multiLevelType w:val="multilevel"/>
    <w:tmpl w:val="5B7307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5FF620E3"/>
    <w:multiLevelType w:val="multilevel"/>
    <w:tmpl w:val="5FF620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C11663"/>
    <w:multiLevelType w:val="multilevel"/>
    <w:tmpl w:val="73C11663"/>
    <w:lvl w:ilvl="0">
      <w:start w:val="1"/>
      <w:numFmt w:val="decimal"/>
      <w:pStyle w:val="Heading1"/>
      <w:lvlText w:val="%1."/>
      <w:lvlJc w:val="left"/>
      <w:pPr>
        <w:tabs>
          <w:tab w:val="left" w:pos="360"/>
        </w:tabs>
        <w:ind w:left="360" w:hanging="360"/>
      </w:pPr>
      <w:rPr>
        <w:rFonts w:hint="default"/>
      </w:rPr>
    </w:lvl>
    <w:lvl w:ilvl="1">
      <w:start w:val="1"/>
      <w:numFmt w:val="decimal"/>
      <w:pStyle w:val="MainParawithChapter"/>
      <w:lvlText w:val="%1.%2"/>
      <w:lvlJc w:val="left"/>
      <w:pPr>
        <w:tabs>
          <w:tab w:val="left" w:pos="720"/>
        </w:tabs>
        <w:ind w:left="720" w:hanging="720"/>
      </w:pPr>
      <w:rPr>
        <w:rFonts w:hint="default"/>
      </w:rPr>
    </w:lvl>
    <w:lvl w:ilvl="2">
      <w:start w:val="1"/>
      <w:numFmt w:val="lowerLetter"/>
      <w:pStyle w:val="Sub-Para1underXY"/>
      <w:lvlText w:val="(%3)"/>
      <w:lvlJc w:val="left"/>
      <w:pPr>
        <w:tabs>
          <w:tab w:val="left" w:pos="1440"/>
        </w:tabs>
        <w:ind w:left="1080" w:hanging="360"/>
      </w:pPr>
      <w:rPr>
        <w:rFonts w:hint="default"/>
      </w:rPr>
    </w:lvl>
    <w:lvl w:ilvl="3">
      <w:start w:val="1"/>
      <w:numFmt w:val="lowerRoman"/>
      <w:pStyle w:val="Sub-Para2underXY"/>
      <w:lvlText w:val="(%4)"/>
      <w:lvlJc w:val="left"/>
      <w:pPr>
        <w:tabs>
          <w:tab w:val="left" w:pos="2160"/>
        </w:tabs>
        <w:ind w:left="1440" w:hanging="360"/>
      </w:pPr>
      <w:rPr>
        <w:rFonts w:hint="default"/>
      </w:rPr>
    </w:lvl>
    <w:lvl w:ilvl="4">
      <w:start w:val="1"/>
      <w:numFmt w:val="lowerLetter"/>
      <w:pStyle w:val="Sub-Para3underXY"/>
      <w:lvlText w:val="%5."/>
      <w:lvlJc w:val="left"/>
      <w:pPr>
        <w:tabs>
          <w:tab w:val="left" w:pos="1800"/>
        </w:tabs>
        <w:ind w:left="1800" w:hanging="360"/>
      </w:pPr>
      <w:rPr>
        <w:rFonts w:hint="default"/>
      </w:rPr>
    </w:lvl>
    <w:lvl w:ilvl="5">
      <w:start w:val="1"/>
      <w:numFmt w:val="lowerRoman"/>
      <w:pStyle w:val="Sub-Para4underXY"/>
      <w:lvlText w:val="%6."/>
      <w:lvlJc w:val="left"/>
      <w:pPr>
        <w:tabs>
          <w:tab w:val="left" w:pos="2520"/>
        </w:tabs>
        <w:ind w:left="2160" w:hanging="360"/>
      </w:pPr>
      <w:rPr>
        <w:rFonts w:hint="default"/>
      </w:rPr>
    </w:lvl>
    <w:lvl w:ilvl="6">
      <w:start w:val="1"/>
      <w:numFmt w:val="decimal"/>
      <w:lvlText w:val="%1.%2.%3.%4.%5.%6.%7."/>
      <w:lvlJc w:val="left"/>
      <w:pPr>
        <w:tabs>
          <w:tab w:val="left" w:pos="7200"/>
        </w:tabs>
        <w:ind w:left="6120" w:hanging="1080"/>
      </w:pPr>
      <w:rPr>
        <w:rFonts w:hint="default"/>
      </w:rPr>
    </w:lvl>
    <w:lvl w:ilvl="7">
      <w:start w:val="1"/>
      <w:numFmt w:val="decimal"/>
      <w:lvlText w:val="%1.%2.%3.%4.%5.%6.%7.%8."/>
      <w:lvlJc w:val="left"/>
      <w:pPr>
        <w:tabs>
          <w:tab w:val="left" w:pos="7560"/>
        </w:tabs>
        <w:ind w:left="6624" w:hanging="1224"/>
      </w:pPr>
      <w:rPr>
        <w:rFonts w:hint="default"/>
      </w:rPr>
    </w:lvl>
    <w:lvl w:ilvl="8">
      <w:start w:val="1"/>
      <w:numFmt w:val="decimal"/>
      <w:lvlText w:val="%1.%2.%3.%4.%5.%6.%7.%8.%9."/>
      <w:lvlJc w:val="left"/>
      <w:pPr>
        <w:tabs>
          <w:tab w:val="left" w:pos="8280"/>
        </w:tabs>
        <w:ind w:left="7200" w:hanging="1440"/>
      </w:pPr>
      <w:rPr>
        <w:rFonts w:hint="default"/>
      </w:rPr>
    </w:lvl>
  </w:abstractNum>
  <w:abstractNum w:abstractNumId="5" w15:restartNumberingAfterBreak="0">
    <w:nsid w:val="7B8A23F1"/>
    <w:multiLevelType w:val="multilevel"/>
    <w:tmpl w:val="7B8A23F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50709315">
    <w:abstractNumId w:val="4"/>
  </w:num>
  <w:num w:numId="2" w16cid:durableId="1116290510">
    <w:abstractNumId w:val="3"/>
  </w:num>
  <w:num w:numId="3" w16cid:durableId="701176120">
    <w:abstractNumId w:val="0"/>
  </w:num>
  <w:num w:numId="4" w16cid:durableId="595482014">
    <w:abstractNumId w:val="2"/>
  </w:num>
  <w:num w:numId="5" w16cid:durableId="731347174">
    <w:abstractNumId w:val="1"/>
  </w:num>
  <w:num w:numId="6" w16cid:durableId="296690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F4"/>
    <w:rsid w:val="F8FD2198"/>
    <w:rsid w:val="0000316E"/>
    <w:rsid w:val="00003EB4"/>
    <w:rsid w:val="0000409D"/>
    <w:rsid w:val="00004D3C"/>
    <w:rsid w:val="00010804"/>
    <w:rsid w:val="0001228F"/>
    <w:rsid w:val="000174BF"/>
    <w:rsid w:val="000178E6"/>
    <w:rsid w:val="00017C60"/>
    <w:rsid w:val="000200DE"/>
    <w:rsid w:val="00020F42"/>
    <w:rsid w:val="000220D0"/>
    <w:rsid w:val="00022596"/>
    <w:rsid w:val="000304A7"/>
    <w:rsid w:val="00030905"/>
    <w:rsid w:val="00030C32"/>
    <w:rsid w:val="0003408B"/>
    <w:rsid w:val="000347C8"/>
    <w:rsid w:val="000418C5"/>
    <w:rsid w:val="00041A1C"/>
    <w:rsid w:val="00043403"/>
    <w:rsid w:val="00046EE1"/>
    <w:rsid w:val="00051170"/>
    <w:rsid w:val="00051714"/>
    <w:rsid w:val="00055974"/>
    <w:rsid w:val="00056437"/>
    <w:rsid w:val="0005743F"/>
    <w:rsid w:val="00057BC1"/>
    <w:rsid w:val="00060D81"/>
    <w:rsid w:val="00060F37"/>
    <w:rsid w:val="00061892"/>
    <w:rsid w:val="0006283F"/>
    <w:rsid w:val="00067A03"/>
    <w:rsid w:val="000714CE"/>
    <w:rsid w:val="00071753"/>
    <w:rsid w:val="00074CA3"/>
    <w:rsid w:val="00077000"/>
    <w:rsid w:val="000808A4"/>
    <w:rsid w:val="00080E67"/>
    <w:rsid w:val="00083936"/>
    <w:rsid w:val="00092C46"/>
    <w:rsid w:val="000963A7"/>
    <w:rsid w:val="000968BC"/>
    <w:rsid w:val="000A03BE"/>
    <w:rsid w:val="000A7E5C"/>
    <w:rsid w:val="000B0C99"/>
    <w:rsid w:val="000B22DC"/>
    <w:rsid w:val="000B3AA9"/>
    <w:rsid w:val="000C0AD9"/>
    <w:rsid w:val="000D0F06"/>
    <w:rsid w:val="000D2A2D"/>
    <w:rsid w:val="000D3972"/>
    <w:rsid w:val="000D6282"/>
    <w:rsid w:val="000D6F53"/>
    <w:rsid w:val="000E310D"/>
    <w:rsid w:val="000E3758"/>
    <w:rsid w:val="000F2C87"/>
    <w:rsid w:val="000F2E7A"/>
    <w:rsid w:val="000F6050"/>
    <w:rsid w:val="000F6C11"/>
    <w:rsid w:val="00102366"/>
    <w:rsid w:val="0010742C"/>
    <w:rsid w:val="001111D6"/>
    <w:rsid w:val="0011131C"/>
    <w:rsid w:val="00112DDF"/>
    <w:rsid w:val="00114D02"/>
    <w:rsid w:val="001171BD"/>
    <w:rsid w:val="0012308F"/>
    <w:rsid w:val="00131941"/>
    <w:rsid w:val="00141BF7"/>
    <w:rsid w:val="0014285C"/>
    <w:rsid w:val="001429A5"/>
    <w:rsid w:val="00146A31"/>
    <w:rsid w:val="00151F85"/>
    <w:rsid w:val="00156E9C"/>
    <w:rsid w:val="00156F6C"/>
    <w:rsid w:val="001637DE"/>
    <w:rsid w:val="00166E79"/>
    <w:rsid w:val="00171579"/>
    <w:rsid w:val="00175315"/>
    <w:rsid w:val="00183C87"/>
    <w:rsid w:val="00183D2A"/>
    <w:rsid w:val="00184B9A"/>
    <w:rsid w:val="00185D0F"/>
    <w:rsid w:val="0019392C"/>
    <w:rsid w:val="00194196"/>
    <w:rsid w:val="00195A4E"/>
    <w:rsid w:val="001A5F50"/>
    <w:rsid w:val="001A6F53"/>
    <w:rsid w:val="001B0A21"/>
    <w:rsid w:val="001B63DF"/>
    <w:rsid w:val="001C31B3"/>
    <w:rsid w:val="001D1F59"/>
    <w:rsid w:val="001D3CC2"/>
    <w:rsid w:val="001D5049"/>
    <w:rsid w:val="001E036B"/>
    <w:rsid w:val="001F48D2"/>
    <w:rsid w:val="001F6A7C"/>
    <w:rsid w:val="00200A5E"/>
    <w:rsid w:val="00200D6F"/>
    <w:rsid w:val="002017D5"/>
    <w:rsid w:val="00201B59"/>
    <w:rsid w:val="00201F99"/>
    <w:rsid w:val="00201FFC"/>
    <w:rsid w:val="00202D8A"/>
    <w:rsid w:val="00205D75"/>
    <w:rsid w:val="00211968"/>
    <w:rsid w:val="00212995"/>
    <w:rsid w:val="00215151"/>
    <w:rsid w:val="0021585C"/>
    <w:rsid w:val="00215B9D"/>
    <w:rsid w:val="00216C77"/>
    <w:rsid w:val="0021760D"/>
    <w:rsid w:val="002224BD"/>
    <w:rsid w:val="00222E13"/>
    <w:rsid w:val="00222F85"/>
    <w:rsid w:val="002246D0"/>
    <w:rsid w:val="00235ADB"/>
    <w:rsid w:val="002364FD"/>
    <w:rsid w:val="00240DDB"/>
    <w:rsid w:val="002416BA"/>
    <w:rsid w:val="00241A0A"/>
    <w:rsid w:val="00242AB0"/>
    <w:rsid w:val="00245E9D"/>
    <w:rsid w:val="00246E8A"/>
    <w:rsid w:val="002473A3"/>
    <w:rsid w:val="0025100C"/>
    <w:rsid w:val="00253734"/>
    <w:rsid w:val="002541F2"/>
    <w:rsid w:val="0025434D"/>
    <w:rsid w:val="00255142"/>
    <w:rsid w:val="00267130"/>
    <w:rsid w:val="002715A5"/>
    <w:rsid w:val="0027378B"/>
    <w:rsid w:val="002739B2"/>
    <w:rsid w:val="002740CA"/>
    <w:rsid w:val="00274816"/>
    <w:rsid w:val="002776F1"/>
    <w:rsid w:val="0027785B"/>
    <w:rsid w:val="00280170"/>
    <w:rsid w:val="00283458"/>
    <w:rsid w:val="0028507C"/>
    <w:rsid w:val="00287162"/>
    <w:rsid w:val="00290FE7"/>
    <w:rsid w:val="00291069"/>
    <w:rsid w:val="002A0FE5"/>
    <w:rsid w:val="002A4009"/>
    <w:rsid w:val="002A501C"/>
    <w:rsid w:val="002A5472"/>
    <w:rsid w:val="002A5B55"/>
    <w:rsid w:val="002A6A07"/>
    <w:rsid w:val="002A6B1B"/>
    <w:rsid w:val="002B1942"/>
    <w:rsid w:val="002B3F4E"/>
    <w:rsid w:val="002C469B"/>
    <w:rsid w:val="002C483D"/>
    <w:rsid w:val="002C6245"/>
    <w:rsid w:val="002C776C"/>
    <w:rsid w:val="002E27F8"/>
    <w:rsid w:val="002E2F6D"/>
    <w:rsid w:val="002E2FED"/>
    <w:rsid w:val="002E3C12"/>
    <w:rsid w:val="002F0B66"/>
    <w:rsid w:val="002F324E"/>
    <w:rsid w:val="002F7A88"/>
    <w:rsid w:val="00301D0D"/>
    <w:rsid w:val="00310971"/>
    <w:rsid w:val="00314654"/>
    <w:rsid w:val="0031600E"/>
    <w:rsid w:val="00322061"/>
    <w:rsid w:val="00323B65"/>
    <w:rsid w:val="00324CA4"/>
    <w:rsid w:val="00332DBD"/>
    <w:rsid w:val="00332F4D"/>
    <w:rsid w:val="00340F21"/>
    <w:rsid w:val="00345AF0"/>
    <w:rsid w:val="00356858"/>
    <w:rsid w:val="00356F5F"/>
    <w:rsid w:val="003621ED"/>
    <w:rsid w:val="00362827"/>
    <w:rsid w:val="0036394D"/>
    <w:rsid w:val="003656DD"/>
    <w:rsid w:val="0036574A"/>
    <w:rsid w:val="0037229A"/>
    <w:rsid w:val="0037293B"/>
    <w:rsid w:val="00382050"/>
    <w:rsid w:val="003824C3"/>
    <w:rsid w:val="00382E16"/>
    <w:rsid w:val="00386ED9"/>
    <w:rsid w:val="00387524"/>
    <w:rsid w:val="003927E6"/>
    <w:rsid w:val="003A1BB0"/>
    <w:rsid w:val="003A6E25"/>
    <w:rsid w:val="003A722B"/>
    <w:rsid w:val="003B4D16"/>
    <w:rsid w:val="003B55AC"/>
    <w:rsid w:val="003B562B"/>
    <w:rsid w:val="003C1247"/>
    <w:rsid w:val="003C2C70"/>
    <w:rsid w:val="003C7967"/>
    <w:rsid w:val="003D05B0"/>
    <w:rsid w:val="003D0DA7"/>
    <w:rsid w:val="003D1E6E"/>
    <w:rsid w:val="003D6B5B"/>
    <w:rsid w:val="003E2DB9"/>
    <w:rsid w:val="003E52D9"/>
    <w:rsid w:val="003E54D4"/>
    <w:rsid w:val="003F1DBC"/>
    <w:rsid w:val="003F2D29"/>
    <w:rsid w:val="003F3BBC"/>
    <w:rsid w:val="003F4305"/>
    <w:rsid w:val="003F43FE"/>
    <w:rsid w:val="003F7296"/>
    <w:rsid w:val="0040109A"/>
    <w:rsid w:val="00403C4C"/>
    <w:rsid w:val="00404E8E"/>
    <w:rsid w:val="00406E23"/>
    <w:rsid w:val="004103C2"/>
    <w:rsid w:val="00413EDE"/>
    <w:rsid w:val="00417573"/>
    <w:rsid w:val="004202CD"/>
    <w:rsid w:val="0042452D"/>
    <w:rsid w:val="00424A54"/>
    <w:rsid w:val="00425544"/>
    <w:rsid w:val="0042610D"/>
    <w:rsid w:val="00430366"/>
    <w:rsid w:val="004304B0"/>
    <w:rsid w:val="0043365D"/>
    <w:rsid w:val="00436E7B"/>
    <w:rsid w:val="004407CC"/>
    <w:rsid w:val="0045075C"/>
    <w:rsid w:val="00451BD1"/>
    <w:rsid w:val="00451C5F"/>
    <w:rsid w:val="00454418"/>
    <w:rsid w:val="00454C54"/>
    <w:rsid w:val="00462A13"/>
    <w:rsid w:val="0046457F"/>
    <w:rsid w:val="004652A6"/>
    <w:rsid w:val="004664E9"/>
    <w:rsid w:val="004716C8"/>
    <w:rsid w:val="004730E7"/>
    <w:rsid w:val="00474CCC"/>
    <w:rsid w:val="00476FED"/>
    <w:rsid w:val="00482D6B"/>
    <w:rsid w:val="004856DC"/>
    <w:rsid w:val="004874D4"/>
    <w:rsid w:val="00487522"/>
    <w:rsid w:val="00487843"/>
    <w:rsid w:val="004901FD"/>
    <w:rsid w:val="004912C6"/>
    <w:rsid w:val="0049345A"/>
    <w:rsid w:val="004967E9"/>
    <w:rsid w:val="0049782B"/>
    <w:rsid w:val="004B5E18"/>
    <w:rsid w:val="004B7B7F"/>
    <w:rsid w:val="004C34B3"/>
    <w:rsid w:val="004C60CD"/>
    <w:rsid w:val="004D07CF"/>
    <w:rsid w:val="004D298C"/>
    <w:rsid w:val="004D6CB3"/>
    <w:rsid w:val="004D787E"/>
    <w:rsid w:val="004E1EC8"/>
    <w:rsid w:val="004E3BE2"/>
    <w:rsid w:val="004F191F"/>
    <w:rsid w:val="004F39ED"/>
    <w:rsid w:val="005008E4"/>
    <w:rsid w:val="0050441B"/>
    <w:rsid w:val="005078E2"/>
    <w:rsid w:val="00510DE3"/>
    <w:rsid w:val="00511BEF"/>
    <w:rsid w:val="005149D1"/>
    <w:rsid w:val="00514C3B"/>
    <w:rsid w:val="005158E9"/>
    <w:rsid w:val="005163B3"/>
    <w:rsid w:val="00517D6D"/>
    <w:rsid w:val="005241D6"/>
    <w:rsid w:val="00525EBA"/>
    <w:rsid w:val="0053092B"/>
    <w:rsid w:val="00532E4B"/>
    <w:rsid w:val="00533B67"/>
    <w:rsid w:val="00533DE8"/>
    <w:rsid w:val="00534BD1"/>
    <w:rsid w:val="0053597E"/>
    <w:rsid w:val="00535996"/>
    <w:rsid w:val="00543EEE"/>
    <w:rsid w:val="00547960"/>
    <w:rsid w:val="00554061"/>
    <w:rsid w:val="00555CE7"/>
    <w:rsid w:val="00556161"/>
    <w:rsid w:val="005653F0"/>
    <w:rsid w:val="00566673"/>
    <w:rsid w:val="0057321D"/>
    <w:rsid w:val="00573BA5"/>
    <w:rsid w:val="005832E5"/>
    <w:rsid w:val="00583CCA"/>
    <w:rsid w:val="005863BF"/>
    <w:rsid w:val="005870EA"/>
    <w:rsid w:val="00592F46"/>
    <w:rsid w:val="00593E6C"/>
    <w:rsid w:val="005A2FB5"/>
    <w:rsid w:val="005A3498"/>
    <w:rsid w:val="005A7F2F"/>
    <w:rsid w:val="005C21A2"/>
    <w:rsid w:val="005C2C76"/>
    <w:rsid w:val="005C3683"/>
    <w:rsid w:val="005C5BAA"/>
    <w:rsid w:val="005D0A32"/>
    <w:rsid w:val="005D14AF"/>
    <w:rsid w:val="005D3524"/>
    <w:rsid w:val="005D7300"/>
    <w:rsid w:val="005E59F7"/>
    <w:rsid w:val="005E6670"/>
    <w:rsid w:val="005F2683"/>
    <w:rsid w:val="00602BF0"/>
    <w:rsid w:val="00604985"/>
    <w:rsid w:val="00605BE5"/>
    <w:rsid w:val="00607118"/>
    <w:rsid w:val="006100F1"/>
    <w:rsid w:val="006149E8"/>
    <w:rsid w:val="00623E1C"/>
    <w:rsid w:val="00625528"/>
    <w:rsid w:val="00631B22"/>
    <w:rsid w:val="00632A6C"/>
    <w:rsid w:val="00644CF4"/>
    <w:rsid w:val="00647AC9"/>
    <w:rsid w:val="00650F4E"/>
    <w:rsid w:val="0065289F"/>
    <w:rsid w:val="00652BBC"/>
    <w:rsid w:val="006601B7"/>
    <w:rsid w:val="00665735"/>
    <w:rsid w:val="0066669F"/>
    <w:rsid w:val="00681D06"/>
    <w:rsid w:val="00691233"/>
    <w:rsid w:val="006965E1"/>
    <w:rsid w:val="00696893"/>
    <w:rsid w:val="006A075D"/>
    <w:rsid w:val="006A37C0"/>
    <w:rsid w:val="006A5468"/>
    <w:rsid w:val="006A6EE1"/>
    <w:rsid w:val="006B020B"/>
    <w:rsid w:val="006B3AB3"/>
    <w:rsid w:val="006C2036"/>
    <w:rsid w:val="006C6359"/>
    <w:rsid w:val="006C7EBE"/>
    <w:rsid w:val="006D3C88"/>
    <w:rsid w:val="006D5344"/>
    <w:rsid w:val="006D7D82"/>
    <w:rsid w:val="006E6745"/>
    <w:rsid w:val="006F1776"/>
    <w:rsid w:val="006F782A"/>
    <w:rsid w:val="00700784"/>
    <w:rsid w:val="00700FB8"/>
    <w:rsid w:val="00703B6A"/>
    <w:rsid w:val="00706810"/>
    <w:rsid w:val="00710AD9"/>
    <w:rsid w:val="00714317"/>
    <w:rsid w:val="00716059"/>
    <w:rsid w:val="007233B9"/>
    <w:rsid w:val="00726B6C"/>
    <w:rsid w:val="0073462C"/>
    <w:rsid w:val="00736F58"/>
    <w:rsid w:val="00737F27"/>
    <w:rsid w:val="00743039"/>
    <w:rsid w:val="007466E5"/>
    <w:rsid w:val="007517CD"/>
    <w:rsid w:val="00752F7B"/>
    <w:rsid w:val="007539E7"/>
    <w:rsid w:val="00776FCC"/>
    <w:rsid w:val="00777D3C"/>
    <w:rsid w:val="00784FF2"/>
    <w:rsid w:val="007904B2"/>
    <w:rsid w:val="0079248E"/>
    <w:rsid w:val="007A4FEF"/>
    <w:rsid w:val="007B2610"/>
    <w:rsid w:val="007B593C"/>
    <w:rsid w:val="007C295F"/>
    <w:rsid w:val="007C2DA8"/>
    <w:rsid w:val="007D6F9F"/>
    <w:rsid w:val="007E5EB4"/>
    <w:rsid w:val="007E6132"/>
    <w:rsid w:val="007E75D3"/>
    <w:rsid w:val="007F48F2"/>
    <w:rsid w:val="007F522C"/>
    <w:rsid w:val="007F78FC"/>
    <w:rsid w:val="008023CA"/>
    <w:rsid w:val="00803A27"/>
    <w:rsid w:val="00804A9C"/>
    <w:rsid w:val="008051DB"/>
    <w:rsid w:val="00805EC9"/>
    <w:rsid w:val="0080684F"/>
    <w:rsid w:val="00811620"/>
    <w:rsid w:val="00822341"/>
    <w:rsid w:val="008226B7"/>
    <w:rsid w:val="008242DA"/>
    <w:rsid w:val="008263B4"/>
    <w:rsid w:val="00831373"/>
    <w:rsid w:val="00841982"/>
    <w:rsid w:val="00842E7B"/>
    <w:rsid w:val="00843F81"/>
    <w:rsid w:val="008458AB"/>
    <w:rsid w:val="0085149D"/>
    <w:rsid w:val="008538CF"/>
    <w:rsid w:val="00863FE5"/>
    <w:rsid w:val="00867EB3"/>
    <w:rsid w:val="008742FD"/>
    <w:rsid w:val="008762D2"/>
    <w:rsid w:val="0088035F"/>
    <w:rsid w:val="00882299"/>
    <w:rsid w:val="00882969"/>
    <w:rsid w:val="0088481C"/>
    <w:rsid w:val="0089097F"/>
    <w:rsid w:val="008926F2"/>
    <w:rsid w:val="00895F0C"/>
    <w:rsid w:val="008A1F5F"/>
    <w:rsid w:val="008B5AD2"/>
    <w:rsid w:val="008B6416"/>
    <w:rsid w:val="008C0706"/>
    <w:rsid w:val="008C0A1F"/>
    <w:rsid w:val="008C6519"/>
    <w:rsid w:val="008C690C"/>
    <w:rsid w:val="008D0BBF"/>
    <w:rsid w:val="008D1D4C"/>
    <w:rsid w:val="008D649B"/>
    <w:rsid w:val="008E1926"/>
    <w:rsid w:val="008E330D"/>
    <w:rsid w:val="008E46F9"/>
    <w:rsid w:val="008E75EF"/>
    <w:rsid w:val="008E77B3"/>
    <w:rsid w:val="008F2FCF"/>
    <w:rsid w:val="008F46E1"/>
    <w:rsid w:val="00900D35"/>
    <w:rsid w:val="00911E9D"/>
    <w:rsid w:val="0091255D"/>
    <w:rsid w:val="009126CD"/>
    <w:rsid w:val="009138B7"/>
    <w:rsid w:val="00913E19"/>
    <w:rsid w:val="0091469A"/>
    <w:rsid w:val="009152F5"/>
    <w:rsid w:val="00915CC0"/>
    <w:rsid w:val="00916B41"/>
    <w:rsid w:val="0092178E"/>
    <w:rsid w:val="00924692"/>
    <w:rsid w:val="00926C40"/>
    <w:rsid w:val="00930340"/>
    <w:rsid w:val="009400F3"/>
    <w:rsid w:val="009435CA"/>
    <w:rsid w:val="00945788"/>
    <w:rsid w:val="00946B44"/>
    <w:rsid w:val="00947B90"/>
    <w:rsid w:val="00951D8B"/>
    <w:rsid w:val="00951DA2"/>
    <w:rsid w:val="009537CB"/>
    <w:rsid w:val="00954176"/>
    <w:rsid w:val="009648A7"/>
    <w:rsid w:val="00966347"/>
    <w:rsid w:val="00967343"/>
    <w:rsid w:val="00970E33"/>
    <w:rsid w:val="0098011D"/>
    <w:rsid w:val="00981153"/>
    <w:rsid w:val="00983D22"/>
    <w:rsid w:val="009921C5"/>
    <w:rsid w:val="0099585F"/>
    <w:rsid w:val="009A1573"/>
    <w:rsid w:val="009B5986"/>
    <w:rsid w:val="009C123B"/>
    <w:rsid w:val="009C15D1"/>
    <w:rsid w:val="009C2B9F"/>
    <w:rsid w:val="009C3CE8"/>
    <w:rsid w:val="009C453A"/>
    <w:rsid w:val="009C4D6A"/>
    <w:rsid w:val="009C6FF4"/>
    <w:rsid w:val="009C7842"/>
    <w:rsid w:val="009C7F93"/>
    <w:rsid w:val="009D093E"/>
    <w:rsid w:val="009E3B4F"/>
    <w:rsid w:val="009E50B7"/>
    <w:rsid w:val="009E5152"/>
    <w:rsid w:val="009F2709"/>
    <w:rsid w:val="00A01C66"/>
    <w:rsid w:val="00A046F7"/>
    <w:rsid w:val="00A06B89"/>
    <w:rsid w:val="00A07F5A"/>
    <w:rsid w:val="00A20A83"/>
    <w:rsid w:val="00A220C4"/>
    <w:rsid w:val="00A24C35"/>
    <w:rsid w:val="00A326E5"/>
    <w:rsid w:val="00A3660E"/>
    <w:rsid w:val="00A36B40"/>
    <w:rsid w:val="00A36E00"/>
    <w:rsid w:val="00A42F5E"/>
    <w:rsid w:val="00A43111"/>
    <w:rsid w:val="00A45D77"/>
    <w:rsid w:val="00A4766C"/>
    <w:rsid w:val="00A47A82"/>
    <w:rsid w:val="00A50630"/>
    <w:rsid w:val="00A651AB"/>
    <w:rsid w:val="00A6635D"/>
    <w:rsid w:val="00A67747"/>
    <w:rsid w:val="00A67DDC"/>
    <w:rsid w:val="00A70787"/>
    <w:rsid w:val="00A734E0"/>
    <w:rsid w:val="00A73975"/>
    <w:rsid w:val="00A74862"/>
    <w:rsid w:val="00A7792C"/>
    <w:rsid w:val="00A77990"/>
    <w:rsid w:val="00A77F0A"/>
    <w:rsid w:val="00A85AF0"/>
    <w:rsid w:val="00A87D37"/>
    <w:rsid w:val="00A914B9"/>
    <w:rsid w:val="00AA5B82"/>
    <w:rsid w:val="00AB11EC"/>
    <w:rsid w:val="00AB5441"/>
    <w:rsid w:val="00AB62F7"/>
    <w:rsid w:val="00AB7415"/>
    <w:rsid w:val="00AC3CDA"/>
    <w:rsid w:val="00AC6E00"/>
    <w:rsid w:val="00AC723A"/>
    <w:rsid w:val="00AC7498"/>
    <w:rsid w:val="00AC7F3C"/>
    <w:rsid w:val="00AD067A"/>
    <w:rsid w:val="00AD1371"/>
    <w:rsid w:val="00AD4B86"/>
    <w:rsid w:val="00AE1915"/>
    <w:rsid w:val="00AE2559"/>
    <w:rsid w:val="00AE2F7F"/>
    <w:rsid w:val="00AE41F2"/>
    <w:rsid w:val="00AE6C97"/>
    <w:rsid w:val="00AF33AD"/>
    <w:rsid w:val="00AF66AD"/>
    <w:rsid w:val="00B02501"/>
    <w:rsid w:val="00B05064"/>
    <w:rsid w:val="00B1689A"/>
    <w:rsid w:val="00B20DC3"/>
    <w:rsid w:val="00B217CF"/>
    <w:rsid w:val="00B21F1C"/>
    <w:rsid w:val="00B31035"/>
    <w:rsid w:val="00B34841"/>
    <w:rsid w:val="00B37210"/>
    <w:rsid w:val="00B3786F"/>
    <w:rsid w:val="00B41978"/>
    <w:rsid w:val="00B519AE"/>
    <w:rsid w:val="00B555BC"/>
    <w:rsid w:val="00B624E1"/>
    <w:rsid w:val="00B6398D"/>
    <w:rsid w:val="00B63F04"/>
    <w:rsid w:val="00B64D32"/>
    <w:rsid w:val="00B67535"/>
    <w:rsid w:val="00B70F20"/>
    <w:rsid w:val="00B73415"/>
    <w:rsid w:val="00B73F69"/>
    <w:rsid w:val="00B76CAF"/>
    <w:rsid w:val="00B83F59"/>
    <w:rsid w:val="00B85E59"/>
    <w:rsid w:val="00B87E57"/>
    <w:rsid w:val="00B9168E"/>
    <w:rsid w:val="00B938AB"/>
    <w:rsid w:val="00BA4EEA"/>
    <w:rsid w:val="00BA61FE"/>
    <w:rsid w:val="00BB1293"/>
    <w:rsid w:val="00BB4C26"/>
    <w:rsid w:val="00BB5773"/>
    <w:rsid w:val="00BB735C"/>
    <w:rsid w:val="00BB78E4"/>
    <w:rsid w:val="00BC22DB"/>
    <w:rsid w:val="00BC42FF"/>
    <w:rsid w:val="00BC468C"/>
    <w:rsid w:val="00BD543A"/>
    <w:rsid w:val="00BD7C5F"/>
    <w:rsid w:val="00BD7E2A"/>
    <w:rsid w:val="00BE0EC1"/>
    <w:rsid w:val="00BE1F78"/>
    <w:rsid w:val="00BE32CD"/>
    <w:rsid w:val="00BE50BA"/>
    <w:rsid w:val="00BE7565"/>
    <w:rsid w:val="00BF6EC1"/>
    <w:rsid w:val="00BF7986"/>
    <w:rsid w:val="00C119C3"/>
    <w:rsid w:val="00C22734"/>
    <w:rsid w:val="00C250D0"/>
    <w:rsid w:val="00C25B64"/>
    <w:rsid w:val="00C43228"/>
    <w:rsid w:val="00C4344B"/>
    <w:rsid w:val="00C44088"/>
    <w:rsid w:val="00C45ED9"/>
    <w:rsid w:val="00C45FB7"/>
    <w:rsid w:val="00C52001"/>
    <w:rsid w:val="00C6038F"/>
    <w:rsid w:val="00C70364"/>
    <w:rsid w:val="00C7187C"/>
    <w:rsid w:val="00C73E3D"/>
    <w:rsid w:val="00C76243"/>
    <w:rsid w:val="00C77F02"/>
    <w:rsid w:val="00C80A00"/>
    <w:rsid w:val="00C8243F"/>
    <w:rsid w:val="00C831ED"/>
    <w:rsid w:val="00C86ABF"/>
    <w:rsid w:val="00C94B58"/>
    <w:rsid w:val="00C95B3D"/>
    <w:rsid w:val="00C96EE1"/>
    <w:rsid w:val="00CA02FC"/>
    <w:rsid w:val="00CA1227"/>
    <w:rsid w:val="00CA72F4"/>
    <w:rsid w:val="00CB0501"/>
    <w:rsid w:val="00CC0650"/>
    <w:rsid w:val="00CC42D0"/>
    <w:rsid w:val="00CC6581"/>
    <w:rsid w:val="00CD1150"/>
    <w:rsid w:val="00CD137B"/>
    <w:rsid w:val="00CD4710"/>
    <w:rsid w:val="00CD7D49"/>
    <w:rsid w:val="00CE783A"/>
    <w:rsid w:val="00CF05F7"/>
    <w:rsid w:val="00CF5B50"/>
    <w:rsid w:val="00CF6813"/>
    <w:rsid w:val="00D023C7"/>
    <w:rsid w:val="00D032DB"/>
    <w:rsid w:val="00D1352B"/>
    <w:rsid w:val="00D233F0"/>
    <w:rsid w:val="00D23600"/>
    <w:rsid w:val="00D23C53"/>
    <w:rsid w:val="00D26534"/>
    <w:rsid w:val="00D2741B"/>
    <w:rsid w:val="00D30148"/>
    <w:rsid w:val="00D30243"/>
    <w:rsid w:val="00D30C1D"/>
    <w:rsid w:val="00D405DD"/>
    <w:rsid w:val="00D4104B"/>
    <w:rsid w:val="00D420C2"/>
    <w:rsid w:val="00D4257B"/>
    <w:rsid w:val="00D50594"/>
    <w:rsid w:val="00D56476"/>
    <w:rsid w:val="00D62486"/>
    <w:rsid w:val="00D714D8"/>
    <w:rsid w:val="00D714E2"/>
    <w:rsid w:val="00D715D5"/>
    <w:rsid w:val="00D766BC"/>
    <w:rsid w:val="00D80EC6"/>
    <w:rsid w:val="00D837D2"/>
    <w:rsid w:val="00D84527"/>
    <w:rsid w:val="00D90A8A"/>
    <w:rsid w:val="00D964AA"/>
    <w:rsid w:val="00DA026C"/>
    <w:rsid w:val="00DA060F"/>
    <w:rsid w:val="00DA2CAD"/>
    <w:rsid w:val="00DB095F"/>
    <w:rsid w:val="00DB27A6"/>
    <w:rsid w:val="00DB341B"/>
    <w:rsid w:val="00DB4CD7"/>
    <w:rsid w:val="00DC092E"/>
    <w:rsid w:val="00DC3BCE"/>
    <w:rsid w:val="00DD221B"/>
    <w:rsid w:val="00DD2301"/>
    <w:rsid w:val="00DE0EA3"/>
    <w:rsid w:val="00DE30BF"/>
    <w:rsid w:val="00DE352D"/>
    <w:rsid w:val="00DE3983"/>
    <w:rsid w:val="00DE586F"/>
    <w:rsid w:val="00DF0AAC"/>
    <w:rsid w:val="00E00051"/>
    <w:rsid w:val="00E01135"/>
    <w:rsid w:val="00E136FC"/>
    <w:rsid w:val="00E148FF"/>
    <w:rsid w:val="00E164D2"/>
    <w:rsid w:val="00E17655"/>
    <w:rsid w:val="00E20E77"/>
    <w:rsid w:val="00E26B22"/>
    <w:rsid w:val="00E46078"/>
    <w:rsid w:val="00E523F1"/>
    <w:rsid w:val="00E57FD4"/>
    <w:rsid w:val="00E61BFB"/>
    <w:rsid w:val="00E72ED8"/>
    <w:rsid w:val="00E76CC2"/>
    <w:rsid w:val="00E80059"/>
    <w:rsid w:val="00E9227C"/>
    <w:rsid w:val="00E9413F"/>
    <w:rsid w:val="00EA2038"/>
    <w:rsid w:val="00EA490A"/>
    <w:rsid w:val="00EA6976"/>
    <w:rsid w:val="00EB1F5C"/>
    <w:rsid w:val="00EB42D5"/>
    <w:rsid w:val="00EB75B7"/>
    <w:rsid w:val="00EC2F11"/>
    <w:rsid w:val="00EC2FB1"/>
    <w:rsid w:val="00EC2FD4"/>
    <w:rsid w:val="00EC59C1"/>
    <w:rsid w:val="00EC7518"/>
    <w:rsid w:val="00ED0188"/>
    <w:rsid w:val="00ED1074"/>
    <w:rsid w:val="00ED5CD9"/>
    <w:rsid w:val="00EE0409"/>
    <w:rsid w:val="00EE7565"/>
    <w:rsid w:val="00EF348F"/>
    <w:rsid w:val="00F02A45"/>
    <w:rsid w:val="00F036E7"/>
    <w:rsid w:val="00F061FC"/>
    <w:rsid w:val="00F06759"/>
    <w:rsid w:val="00F10E26"/>
    <w:rsid w:val="00F126F3"/>
    <w:rsid w:val="00F20C08"/>
    <w:rsid w:val="00F21562"/>
    <w:rsid w:val="00F24D84"/>
    <w:rsid w:val="00F26537"/>
    <w:rsid w:val="00F32719"/>
    <w:rsid w:val="00F32BFA"/>
    <w:rsid w:val="00F368BD"/>
    <w:rsid w:val="00F420FC"/>
    <w:rsid w:val="00F4213A"/>
    <w:rsid w:val="00F43B78"/>
    <w:rsid w:val="00F44425"/>
    <w:rsid w:val="00F50210"/>
    <w:rsid w:val="00F5157C"/>
    <w:rsid w:val="00F6359F"/>
    <w:rsid w:val="00F65043"/>
    <w:rsid w:val="00F666EA"/>
    <w:rsid w:val="00F675E2"/>
    <w:rsid w:val="00F84D3D"/>
    <w:rsid w:val="00F8562B"/>
    <w:rsid w:val="00F86BC4"/>
    <w:rsid w:val="00F92F73"/>
    <w:rsid w:val="00F94375"/>
    <w:rsid w:val="00F94DC1"/>
    <w:rsid w:val="00FA0B06"/>
    <w:rsid w:val="00FA3797"/>
    <w:rsid w:val="00FA49FA"/>
    <w:rsid w:val="00FA716D"/>
    <w:rsid w:val="00FC1FA8"/>
    <w:rsid w:val="00FC3136"/>
    <w:rsid w:val="00FC69E8"/>
    <w:rsid w:val="00FD14C0"/>
    <w:rsid w:val="00FD1C5A"/>
    <w:rsid w:val="00FE50BA"/>
    <w:rsid w:val="00FF070F"/>
    <w:rsid w:val="00FF3711"/>
    <w:rsid w:val="00FF6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71C8A"/>
  <w15:docId w15:val="{EB93F94A-E565-4E8C-8E10-AF0F23D3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numPr>
        <w:numId w:val="1"/>
      </w:numPr>
      <w:spacing w:before="1440" w:after="240"/>
      <w:jc w:val="center"/>
      <w:outlineLvl w:val="0"/>
    </w:pPr>
    <w:rPr>
      <w:rFonts w:cs="Arial"/>
      <w:b/>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szCs w:val="20"/>
    </w:rPr>
  </w:style>
  <w:style w:type="paragraph" w:styleId="PlainText">
    <w:name w:val="Plain Text"/>
    <w:basedOn w:val="Normal"/>
    <w:link w:val="PlainTextChar"/>
    <w:uiPriority w:val="99"/>
    <w:unhideWhenUsed/>
    <w:rPr>
      <w:rFonts w:ascii="Calibri" w:eastAsiaTheme="minorHAnsi" w:hAnsi="Calibri" w:cstheme="minorBidi"/>
      <w:sz w:val="22"/>
      <w:szCs w:val="21"/>
      <w:lang w:val="en-GB"/>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link w:val="FootnoteTextChar"/>
    <w:uiPriority w:val="99"/>
    <w:qFormat/>
    <w:rPr>
      <w:sz w:val="20"/>
      <w:szCs w:val="20"/>
    </w:rPr>
  </w:style>
  <w:style w:type="paragraph" w:styleId="NormalWeb">
    <w:name w:val="Normal (Web)"/>
    <w:basedOn w:val="Normal"/>
    <w:semiHidden/>
    <w:unhideWhenUsed/>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rPr>
      <w:sz w:val="16"/>
      <w:szCs w:val="16"/>
    </w:rPr>
  </w:style>
  <w:style w:type="character" w:styleId="FootnoteReference">
    <w:name w:val="footnote reference"/>
    <w:basedOn w:val="DefaultParagraphFont"/>
    <w:uiPriority w:val="99"/>
    <w:rPr>
      <w:vertAlign w:val="superscript"/>
    </w:rPr>
  </w:style>
  <w:style w:type="paragraph" w:customStyle="1" w:styleId="SubheadC">
    <w:name w:val="Subhead C"/>
    <w:basedOn w:val="Normal"/>
    <w:link w:val="SubheadCChar"/>
    <w:rPr>
      <w:i/>
      <w:szCs w:val="20"/>
    </w:rPr>
  </w:style>
  <w:style w:type="character" w:customStyle="1" w:styleId="SubheadCChar">
    <w:name w:val="Subhead C Char"/>
    <w:basedOn w:val="DefaultParagraphFont"/>
    <w:link w:val="SubheadC"/>
    <w:rPr>
      <w:i/>
      <w:sz w:val="24"/>
      <w:lang w:val="en-US" w:eastAsia="en-US" w:bidi="ar-SA"/>
    </w:rPr>
  </w:style>
  <w:style w:type="paragraph" w:customStyle="1" w:styleId="Sub-Para1underXY">
    <w:name w:val="Sub-Para 1 under X.Y"/>
    <w:basedOn w:val="Normal"/>
    <w:pPr>
      <w:numPr>
        <w:ilvl w:val="2"/>
        <w:numId w:val="1"/>
      </w:numPr>
      <w:spacing w:after="240"/>
      <w:outlineLvl w:val="2"/>
    </w:pPr>
  </w:style>
  <w:style w:type="paragraph" w:customStyle="1" w:styleId="Sub-Para2underXY">
    <w:name w:val="Sub-Para 2 under X.Y"/>
    <w:basedOn w:val="Normal"/>
    <w:pPr>
      <w:numPr>
        <w:ilvl w:val="3"/>
        <w:numId w:val="1"/>
      </w:numPr>
      <w:spacing w:after="240"/>
      <w:outlineLvl w:val="3"/>
    </w:pPr>
  </w:style>
  <w:style w:type="paragraph" w:customStyle="1" w:styleId="Sub-Para3underXY">
    <w:name w:val="Sub-Para 3 under X.Y"/>
    <w:basedOn w:val="Normal"/>
    <w:pPr>
      <w:numPr>
        <w:ilvl w:val="4"/>
        <w:numId w:val="1"/>
      </w:numPr>
      <w:spacing w:after="240"/>
      <w:outlineLvl w:val="4"/>
    </w:pPr>
  </w:style>
  <w:style w:type="paragraph" w:customStyle="1" w:styleId="Sub-Para4underXY">
    <w:name w:val="Sub-Para 4 under X.Y"/>
    <w:basedOn w:val="Normal"/>
    <w:pPr>
      <w:numPr>
        <w:ilvl w:val="5"/>
        <w:numId w:val="1"/>
      </w:numPr>
      <w:spacing w:after="240"/>
      <w:outlineLvl w:val="5"/>
    </w:pPr>
  </w:style>
  <w:style w:type="paragraph" w:customStyle="1" w:styleId="MainParawithChapter">
    <w:name w:val="Main Para with Chapter#"/>
    <w:basedOn w:val="Normal"/>
    <w:pPr>
      <w:numPr>
        <w:ilvl w:val="1"/>
        <w:numId w:val="1"/>
      </w:numPr>
      <w:spacing w:after="240"/>
      <w:outlineLvl w:val="1"/>
    </w:pPr>
  </w:style>
  <w:style w:type="paragraph" w:styleId="ListParagraph">
    <w:name w:val="List Paragraph"/>
    <w:basedOn w:val="Normal"/>
    <w:link w:val="ListParagraphChar"/>
    <w:qFormat/>
    <w:pPr>
      <w:ind w:left="720"/>
      <w:contextualSpacing/>
    </w:pPr>
  </w:style>
  <w:style w:type="character" w:customStyle="1" w:styleId="FootnoteTextChar">
    <w:name w:val="Footnote Text Char"/>
    <w:basedOn w:val="DefaultParagraphFont"/>
    <w:link w:val="FootnoteText"/>
    <w:uiPriority w:val="99"/>
    <w:rPr>
      <w:lang w:val="en-US" w:eastAsia="en-US"/>
    </w:rPr>
  </w:style>
  <w:style w:type="character" w:customStyle="1" w:styleId="CommentTextChar">
    <w:name w:val="Comment Text Char"/>
    <w:basedOn w:val="DefaultParagraphFont"/>
    <w:link w:val="CommentText"/>
    <w:rPr>
      <w:lang w:val="en-US" w:eastAsia="en-US"/>
    </w:rPr>
  </w:style>
  <w:style w:type="character" w:customStyle="1" w:styleId="CommentSubjectChar">
    <w:name w:val="Comment Subject Char"/>
    <w:basedOn w:val="CommentTextChar"/>
    <w:link w:val="CommentSubject"/>
    <w:rPr>
      <w:b/>
      <w:bCs/>
      <w:lang w:val="en-US" w:eastAsia="en-US"/>
    </w:rPr>
  </w:style>
  <w:style w:type="character" w:customStyle="1" w:styleId="BalloonTextChar">
    <w:name w:val="Balloon Text Char"/>
    <w:basedOn w:val="DefaultParagraphFont"/>
    <w:link w:val="BalloonText"/>
    <w:rPr>
      <w:rFonts w:ascii="Tahoma" w:hAnsi="Tahoma" w:cs="Tahoma"/>
      <w:sz w:val="16"/>
      <w:szCs w:val="16"/>
      <w:lang w:val="en-US" w:eastAsia="en-US"/>
    </w:rPr>
  </w:style>
  <w:style w:type="paragraph" w:customStyle="1" w:styleId="1">
    <w:name w:val="修订1"/>
    <w:hidden/>
    <w:uiPriority w:val="99"/>
    <w:semiHidden/>
    <w:rPr>
      <w:sz w:val="24"/>
      <w:szCs w:val="24"/>
      <w:lang w:eastAsia="en-US"/>
    </w:rPr>
  </w:style>
  <w:style w:type="character" w:customStyle="1" w:styleId="HeaderChar">
    <w:name w:val="Header Char"/>
    <w:basedOn w:val="DefaultParagraphFont"/>
    <w:link w:val="Header"/>
    <w:rPr>
      <w:sz w:val="24"/>
      <w:szCs w:val="24"/>
      <w:lang w:val="en-US" w:eastAsia="en-US"/>
    </w:rPr>
  </w:style>
  <w:style w:type="character" w:customStyle="1" w:styleId="FooterChar">
    <w:name w:val="Footer Char"/>
    <w:basedOn w:val="DefaultParagraphFont"/>
    <w:link w:val="Footer"/>
    <w:uiPriority w:val="99"/>
    <w:rPr>
      <w:sz w:val="24"/>
      <w:szCs w:val="24"/>
      <w:lang w:val="en-US" w:eastAsia="en-US"/>
    </w:rPr>
  </w:style>
  <w:style w:type="character" w:customStyle="1" w:styleId="Heading1Char">
    <w:name w:val="Heading 1 Char"/>
    <w:basedOn w:val="DefaultParagraphFont"/>
    <w:link w:val="Heading1"/>
    <w:rPr>
      <w:rFonts w:cs="Arial"/>
      <w:b/>
      <w:bCs/>
      <w:caps/>
      <w:kern w:val="32"/>
      <w:sz w:val="32"/>
      <w:szCs w:val="32"/>
      <w:lang w:val="en-US" w:eastAsia="en-US"/>
    </w:rPr>
  </w:style>
  <w:style w:type="character" w:customStyle="1" w:styleId="PlainTextChar">
    <w:name w:val="Plain Text Char"/>
    <w:basedOn w:val="DefaultParagraphFont"/>
    <w:link w:val="PlainText"/>
    <w:uiPriority w:val="99"/>
    <w:rPr>
      <w:rFonts w:ascii="Calibri" w:eastAsiaTheme="minorHAnsi" w:hAnsi="Calibri" w:cstheme="minorBidi"/>
      <w:sz w:val="22"/>
      <w:szCs w:val="21"/>
      <w:lang w:eastAsia="en-US"/>
    </w:rPr>
  </w:style>
  <w:style w:type="paragraph" w:customStyle="1" w:styleId="GEFFieldtoFillout">
    <w:name w:val="GEF Field to Fill out"/>
    <w:basedOn w:val="Normal"/>
    <w:link w:val="GEFFieldtoFilloutChar"/>
    <w:autoRedefine/>
    <w:qFormat/>
    <w:pPr>
      <w:jc w:val="both"/>
    </w:pPr>
    <w:rPr>
      <w:color w:val="000000"/>
      <w:sz w:val="22"/>
      <w:szCs w:val="22"/>
    </w:rPr>
  </w:style>
  <w:style w:type="character" w:customStyle="1" w:styleId="GEFFieldtoFilloutChar">
    <w:name w:val="GEF Field to Fill out Char"/>
    <w:link w:val="GEFFieldtoFillout"/>
    <w:rPr>
      <w:color w:val="000000"/>
      <w:sz w:val="22"/>
      <w:szCs w:val="22"/>
      <w:lang w:val="en-US" w:eastAsia="en-US"/>
    </w:rPr>
  </w:style>
  <w:style w:type="paragraph" w:customStyle="1" w:styleId="Default">
    <w:name w:val="Default"/>
    <w:pPr>
      <w:autoSpaceDE w:val="0"/>
      <w:autoSpaceDN w:val="0"/>
      <w:adjustRightInd w:val="0"/>
    </w:pPr>
    <w:rPr>
      <w:color w:val="000000"/>
      <w:sz w:val="24"/>
      <w:szCs w:val="24"/>
      <w:lang w:eastAsia="en-GB"/>
    </w:rPr>
  </w:style>
  <w:style w:type="character" w:customStyle="1" w:styleId="ListParagraphChar">
    <w:name w:val="List Paragraph Char"/>
    <w:link w:val="ListParagraph"/>
    <w:uiPriority w:val="34"/>
    <w:qFormat/>
    <w:locked/>
    <w:rPr>
      <w:sz w:val="24"/>
      <w:szCs w:val="24"/>
      <w:lang w:val="en-US" w:eastAsia="en-US"/>
    </w:rPr>
  </w:style>
  <w:style w:type="character" w:customStyle="1" w:styleId="Absatz-Standardschriftart1">
    <w:name w:val="Absatz-Standardschriftart1"/>
  </w:style>
  <w:style w:type="character" w:customStyle="1" w:styleId="10">
    <w:name w:val="未处理的提及1"/>
    <w:basedOn w:val="DefaultParagraphFont"/>
    <w:uiPriority w:val="99"/>
    <w:semiHidden/>
    <w:unhideWhenUsed/>
    <w:rPr>
      <w:color w:val="605E5C"/>
      <w:shd w:val="clear" w:color="auto" w:fill="E1DFDD"/>
    </w:rPr>
  </w:style>
  <w:style w:type="paragraph" w:styleId="Revision">
    <w:name w:val="Revision"/>
    <w:hidden/>
    <w:uiPriority w:val="99"/>
    <w:unhideWhenUsed/>
    <w:rsid w:val="00CA122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A747-F06A-4215-A1C5-A2D70815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Strategy for Utilization of RAF funds</vt:lpstr>
    </vt:vector>
  </TitlesOfParts>
  <Company>UNDP/GEF</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for Utilization of RAF funds</dc:title>
  <dc:creator>Nick Remple</dc:creator>
  <cp:lastModifiedBy>Meijia Lu</cp:lastModifiedBy>
  <cp:revision>6</cp:revision>
  <cp:lastPrinted>2019-08-14T07:41:00Z</cp:lastPrinted>
  <dcterms:created xsi:type="dcterms:W3CDTF">2025-11-19T09:20:00Z</dcterms:created>
  <dcterms:modified xsi:type="dcterms:W3CDTF">2025-11-21T02:51:00Z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B1EF20670EED11148E781D69625EB08A_42</vt:lpwstr>
  </property>
  <property fmtid="{D5CDD505-2E9C-101B-9397-08002B2CF9AE}" pid="4" name="GrammarlyDocumentId">
    <vt:lpwstr>668c3611-5c6f-41c4-ad5d-bccc64274b67</vt:lpwstr>
  </property>
</Properties>
</file>